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0"/>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auto"/>
          <w:sz w:val="32"/>
          <w:szCs w:val="24"/>
          <w:highlight w:val="none"/>
        </w:rPr>
        <w:t xml:space="preserve">        项目名称：</w:t>
      </w:r>
      <w:r>
        <w:rPr>
          <w:rFonts w:ascii="SimSun" w:hAnsi="SimSun" w:eastAsia="SimSun" w:cs="SimSun"/>
          <w:b/>
          <w:color w:val="000000"/>
          <w:sz w:val="32"/>
        </w:rPr>
        <w:t xml:space="preserve">石化基地封闭管理及运管中心平台运维值守服务项目</w:t>
      </w:r>
      <w:r/>
    </w:p>
    <w:p>
      <w:pPr>
        <w:ind w:firstLine="1285"/>
        <w:spacing w:line="48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32"/>
          <w:szCs w:val="24"/>
          <w:highlight w:val="none"/>
        </w:rPr>
      </w:r>
      <w:r/>
    </w:p>
    <w:p>
      <w:pPr>
        <w:ind w:firstLine="1285"/>
        <w:spacing w:line="480" w:lineRule="auto"/>
        <w:rPr>
          <w:rFonts w:hint="eastAsia" w:ascii="宋体" w:hAnsi="宋体" w:eastAsia="宋体" w:cs="宋体"/>
          <w:b/>
          <w:color w:val="auto"/>
          <w:sz w:val="44"/>
          <w:szCs w:val="21"/>
          <w:highlight w:val="none"/>
          <w:lang w:val="en-US" w:eastAsia="zh-CN"/>
        </w:rPr>
      </w:pPr>
      <w:r>
        <w:rPr>
          <w:rFonts w:hint="eastAsia" w:ascii="宋体" w:hAnsi="宋体" w:eastAsia="宋体" w:cs="宋体"/>
          <w:b/>
          <w:bCs/>
          <w:color w:val="auto"/>
          <w:sz w:val="32"/>
          <w:szCs w:val="24"/>
          <w:highlight w:val="none"/>
        </w:rPr>
        <w:t xml:space="preserve">项目编号：</w:t>
      </w:r>
      <w:r>
        <w:rPr>
          <w:rFonts w:hint="eastAsia" w:ascii="宋体" w:hAnsi="宋体" w:eastAsia="宋体" w:cs="宋体"/>
          <w:b/>
          <w:bCs/>
          <w:color w:val="auto"/>
          <w:sz w:val="32"/>
          <w:szCs w:val="24"/>
          <w:highlight w:val="none"/>
          <w:lang w:eastAsia="zh-CN"/>
        </w:rPr>
        <w:t xml:space="preserve">JSZC-320700-JSWD-G2025-0184</w:t>
      </w:r>
      <w:r>
        <w:rPr>
          <w:rFonts w:hint="eastAsia" w:ascii="宋体" w:hAnsi="宋体" w:eastAsia="宋体" w:cs="宋体"/>
          <w:b/>
          <w:bCs/>
          <w:color w:val="auto"/>
          <w:sz w:val="32"/>
          <w:szCs w:val="24"/>
          <w:highlight w:val="none"/>
          <w:lang w:val="en-US" w:eastAsia="zh-CN"/>
        </w:rPr>
        <w:t xml:space="preserve"> </w:t>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spacing w:line="480" w:lineRule="auto"/>
        <w:rPr>
          <w:rFonts w:hint="eastAsia" w:ascii="宋体" w:hAnsi="宋体" w:eastAsia="宋体" w:cs="宋体"/>
          <w:b/>
          <w:color w:val="auto"/>
          <w:sz w:val="44"/>
          <w:szCs w:val="21"/>
          <w:highlight w:val="none"/>
        </w:rPr>
      </w:pPr>
      <w:r/>
      <w:bookmarkStart w:id="73" w:name="_GoBack"/>
      <w:r/>
      <w:bookmarkEnd w:id="73"/>
      <w:r/>
      <w:r/>
    </w:p>
    <w:p>
      <w:pPr>
        <w:ind w:left="0" w:right="0" w:firstLine="1285"/>
        <w:spacing w:before="240" w:after="240"/>
        <w:rPr>
          <w:rFonts w:hint="eastAsia"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采购人：</w:t>
      </w:r>
      <w:r>
        <w:rPr>
          <w:rFonts w:hint="eastAsia" w:ascii="宋体" w:hAnsi="宋体" w:eastAsia="宋体" w:cs="宋体"/>
          <w:b/>
          <w:color w:val="auto"/>
          <w:sz w:val="32"/>
          <w:highlight w:val="none"/>
          <w:lang w:val="en-US" w:eastAsia="zh-CN"/>
        </w:rPr>
        <w:t xml:space="preserve">连云港徐圩新区应急救援指挥中心</w:t>
      </w:r>
      <w:r/>
    </w:p>
    <w:p>
      <w:pPr>
        <w:ind w:left="0" w:right="0" w:firstLine="1285"/>
        <w:spacing w:before="240" w:after="24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采购代理机构：</w:t>
      </w:r>
      <w:r>
        <w:rPr>
          <w:rFonts w:hint="eastAsia" w:ascii="宋体" w:hAnsi="宋体" w:eastAsia="宋体" w:cs="宋体"/>
          <w:b/>
          <w:color w:val="auto"/>
          <w:sz w:val="32"/>
          <w:highlight w:val="none"/>
          <w:lang w:val="en-US" w:eastAsia="zh-CN"/>
        </w:rPr>
        <w:t xml:space="preserve">江苏万达工程造价事务所有限公司</w:t>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b/>
          <w:bCs/>
          <w:color w:val="auto"/>
          <w:sz w:val="32"/>
          <w:szCs w:val="24"/>
          <w:highlight w:val="none"/>
        </w:rPr>
        <w:t xml:space="preserve">202</w:t>
      </w:r>
      <w:r>
        <w:rPr>
          <w:rFonts w:hint="eastAsia" w:ascii="宋体" w:hAnsi="宋体" w:eastAsia="宋体" w:cs="宋体"/>
          <w:b/>
          <w:bCs/>
          <w:color w:val="auto"/>
          <w:sz w:val="32"/>
          <w:szCs w:val="24"/>
          <w:highlight w:val="none"/>
          <w:lang w:val="en-US" w:eastAsia="zh-CN"/>
        </w:rPr>
        <w:t xml:space="preserve">5</w:t>
      </w:r>
      <w:r>
        <w:rPr>
          <w:rFonts w:hint="eastAsia" w:ascii="宋体" w:hAnsi="宋体" w:eastAsia="宋体" w:cs="宋体"/>
          <w:b/>
          <w:bCs/>
          <w:color w:val="auto"/>
          <w:sz w:val="32"/>
          <w:szCs w:val="24"/>
          <w:highlight w:val="none"/>
        </w:rPr>
        <w:t xml:space="preserve">年</w:t>
      </w:r>
      <w:r>
        <w:rPr>
          <w:rFonts w:hint="eastAsia" w:ascii="宋体" w:hAnsi="宋体" w:eastAsia="宋体" w:cs="宋体"/>
          <w:b/>
          <w:bCs/>
          <w:color w:val="auto"/>
          <w:sz w:val="32"/>
          <w:szCs w:val="24"/>
          <w:highlight w:val="none"/>
          <w:lang w:val="en-US" w:eastAsia="zh-CN"/>
        </w:rPr>
        <w:t xml:space="preserve">10</w:t>
      </w:r>
      <w:r>
        <w:rPr>
          <w:rFonts w:hint="eastAsia" w:ascii="宋体" w:hAnsi="宋体" w:eastAsia="宋体" w:cs="宋体"/>
          <w:b/>
          <w:bCs/>
          <w:color w:val="auto"/>
          <w:sz w:val="32"/>
          <w:szCs w:val="24"/>
          <w:highlight w:val="none"/>
        </w:rPr>
        <w:t xml:space="preserve">月</w:t>
      </w: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rPr>
          <w:rFonts w:hint="eastAsia" w:ascii="宋体" w:hAnsi="宋体" w:eastAsia="宋体" w:cs="宋体"/>
          <w:bCs/>
          <w:color w:val="auto"/>
          <w:sz w:val="44"/>
          <w:szCs w:val="44"/>
          <w:highlight w:val="none"/>
        </w:rPr>
        <w:t xml:space="preserve">目  录</w:t>
      </w:r>
      <w:r/>
    </w:p>
    <w:p>
      <w:pPr>
        <w:pStyle w:val="716"/>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16"/>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第一章  投标邀请</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_Toc162361610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1</w:t>
      </w:r>
      <w:r>
        <w:rPr>
          <w:rFonts w:hint="eastAsia" w:ascii="宋体" w:hAnsi="宋体" w:eastAsia="宋体" w:cs="宋体"/>
          <w:color w:val="auto"/>
          <w:sz w:val="28"/>
          <w:highlight w:val="none"/>
        </w:rPr>
        <w:fldChar w:fldCharType="end"/>
      </w:r>
      <w:r/>
    </w:p>
    <w:p>
      <w:pPr>
        <w:pStyle w:val="716"/>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第二章  投标人须知</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_Toc162361611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5</w:t>
      </w:r>
      <w:r>
        <w:rPr>
          <w:rFonts w:hint="eastAsia" w:ascii="宋体" w:hAnsi="宋体" w:eastAsia="宋体" w:cs="宋体"/>
          <w:color w:val="auto"/>
          <w:sz w:val="28"/>
          <w:highlight w:val="none"/>
        </w:rPr>
        <w:fldChar w:fldCharType="end"/>
      </w:r>
      <w:r/>
    </w:p>
    <w:p>
      <w:pPr>
        <w:pStyle w:val="716"/>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第三章  合同文本</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_Toc162361612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20</w:t>
      </w:r>
      <w:r>
        <w:rPr>
          <w:rFonts w:hint="eastAsia" w:ascii="宋体" w:hAnsi="宋体" w:eastAsia="宋体" w:cs="宋体"/>
          <w:color w:val="auto"/>
          <w:sz w:val="28"/>
          <w:highlight w:val="none"/>
        </w:rPr>
        <w:fldChar w:fldCharType="end"/>
      </w:r>
      <w:r/>
    </w:p>
    <w:p>
      <w:pPr>
        <w:pStyle w:val="716"/>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第四章  采购需求</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_Toc162361613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25</w:t>
      </w:r>
      <w:r>
        <w:rPr>
          <w:rFonts w:hint="eastAsia" w:ascii="宋体" w:hAnsi="宋体" w:eastAsia="宋体" w:cs="宋体"/>
          <w:color w:val="auto"/>
          <w:sz w:val="28"/>
          <w:highlight w:val="none"/>
        </w:rPr>
        <w:fldChar w:fldCharType="end"/>
      </w:r>
      <w:r/>
    </w:p>
    <w:p>
      <w:pPr>
        <w:pStyle w:val="716"/>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第五章  评标方法与评标标准</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_Toc162361614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30</w:t>
      </w:r>
      <w:r>
        <w:rPr>
          <w:rFonts w:hint="eastAsia" w:ascii="宋体" w:hAnsi="宋体" w:eastAsia="宋体" w:cs="宋体"/>
          <w:color w:val="auto"/>
          <w:sz w:val="28"/>
          <w:highlight w:val="none"/>
        </w:rPr>
        <w:fldChar w:fldCharType="end"/>
      </w:r>
      <w:r/>
    </w:p>
    <w:p>
      <w:pPr>
        <w:pStyle w:val="716"/>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第六章  投标文件格式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_Toc162361615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32</w:t>
      </w:r>
      <w:r>
        <w:rPr>
          <w:rFonts w:hint="eastAsia" w:ascii="宋体" w:hAnsi="宋体" w:eastAsia="宋体" w:cs="宋体"/>
          <w:color w:val="auto"/>
          <w:sz w:val="28"/>
          <w:highlight w:val="none"/>
        </w:rPr>
        <w:fldChar w:fldCharType="end"/>
      </w:r>
      <w:r/>
    </w:p>
    <w:p>
      <w:pPr>
        <w:jc w:val="left"/>
        <w:spacing w:line="360" w:lineRule="auto"/>
        <w:widowControl/>
        <w:rPr>
          <w:rFonts w:hint="eastAsia" w:ascii="宋体" w:hAnsi="宋体" w:eastAsia="宋体" w:cs="宋体"/>
          <w:b w:val="0"/>
          <w:color w:val="auto"/>
          <w:highlight w:val="none"/>
          <w:lang w:eastAsia="zh-CN"/>
        </w:rPr>
        <w:sectPr>
          <w:footerReference w:type="default" r:id="rId10"/>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color w:val="auto"/>
          <w:sz w:val="24"/>
          <w:highlight w:val="none"/>
        </w:rPr>
        <w:fldChar w:fldCharType="end"/>
      </w:r>
      <w:r>
        <w:rPr>
          <w:rFonts w:hint="eastAsia" w:ascii="宋体" w:hAnsi="宋体" w:eastAsia="宋体" w:cs="宋体"/>
          <w:color w:val="auto"/>
          <w:sz w:val="28"/>
          <w:highlight w:val="none"/>
        </w:rPr>
        <w:br w:type="page" w:clear="all"/>
      </w:r>
      <w:r/>
    </w:p>
    <w:p>
      <w:pPr>
        <w:pStyle w:val="687"/>
        <w:jc w:val="center"/>
        <w:spacing w:line="360" w:lineRule="auto"/>
        <w:rPr>
          <w:rFonts w:hint="eastAsia" w:ascii="宋体" w:hAnsi="宋体" w:eastAsia="宋体" w:cs="宋体"/>
          <w:b w:val="0"/>
          <w:color w:val="auto"/>
          <w:highlight w:val="none"/>
        </w:rPr>
      </w:pPr>
      <w:r/>
      <w:bookmarkStart w:id="0" w:name="_Toc162361610"/>
      <w:r>
        <w:rPr>
          <w:rFonts w:hint="eastAsia" w:ascii="宋体" w:hAnsi="宋体" w:eastAsia="宋体" w:cs="宋体"/>
          <w:b w:val="0"/>
          <w:color w:val="auto"/>
          <w:highlight w:val="none"/>
        </w:rPr>
        <w:t xml:space="preserve">第一章  投标邀请</w:t>
      </w:r>
      <w:bookmarkEnd w:id="0"/>
      <w:r/>
      <w:r/>
    </w:p>
    <w:tbl>
      <w:tblPr>
        <w:tblStyle w:val="728"/>
        <w:tblW w:w="92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2"/>
      </w:tblGrid>
      <w:tr>
        <w:trPr/>
        <w:tc>
          <w:tcPr>
            <w:tcW w:w="9242" w:type="dxa"/>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项目概况</w:t>
            </w:r>
            <w:r/>
          </w:p>
          <w:p>
            <w:pPr>
              <w:ind w:left="0" w:right="0"/>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u w:val="single"/>
                <w:lang w:eastAsia="zh-CN"/>
              </w:rPr>
              <w:t xml:space="preserve">石化基地封闭管理及运管中心平台运维值守服务项目</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color w:val="auto"/>
                <w:sz w:val="24"/>
                <w:szCs w:val="24"/>
                <w:highlight w:val="none"/>
                <w:u w:val="single"/>
                <w:lang w:eastAsia="zh-CN"/>
              </w:rPr>
              <w:t xml:space="preserve">2025</w:t>
            </w:r>
            <w:r>
              <w:rPr>
                <w:rFonts w:hint="eastAsia" w:ascii="宋体" w:hAnsi="宋体" w:eastAsia="宋体" w:cs="宋体"/>
                <w:b/>
                <w:color w:val="auto"/>
                <w:sz w:val="24"/>
                <w:szCs w:val="24"/>
                <w:highlight w:val="none"/>
                <w:u w:val="single"/>
              </w:rPr>
              <w:t xml:space="preserve">年</w:t>
            </w:r>
            <w:r>
              <w:rPr>
                <w:rFonts w:hint="eastAsia" w:ascii="宋体" w:hAnsi="宋体" w:eastAsia="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u w:val="single"/>
              </w:rPr>
              <w:t xml:space="preserve">月</w:t>
            </w:r>
            <w:r>
              <w:rPr>
                <w:rFonts w:hint="eastAsia" w:ascii="宋体" w:hAnsi="宋体" w:eastAsia="宋体" w:cs="宋体"/>
                <w:b/>
                <w:color w:val="auto"/>
                <w:sz w:val="24"/>
                <w:szCs w:val="24"/>
                <w:highlight w:val="none"/>
                <w:u w:val="single"/>
                <w:lang w:val="en-US" w:eastAsia="zh-CN"/>
              </w:rPr>
              <w:t xml:space="preserve">30</w:t>
            </w:r>
            <w:r>
              <w:rPr>
                <w:rFonts w:hint="eastAsia" w:ascii="宋体" w:hAnsi="宋体" w:eastAsia="宋体" w:cs="宋体"/>
                <w:b/>
                <w:color w:val="auto"/>
                <w:sz w:val="24"/>
                <w:szCs w:val="24"/>
                <w:highlight w:val="none"/>
                <w:u w:val="single"/>
              </w:rPr>
              <w:t xml:space="preserve">日</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0:00</w:t>
            </w:r>
            <w:r>
              <w:rPr>
                <w:rFonts w:hint="eastAsia" w:ascii="宋体" w:hAnsi="宋体" w:eastAsia="宋体" w:cs="宋体"/>
                <w:color w:val="auto"/>
                <w:sz w:val="24"/>
                <w:szCs w:val="24"/>
                <w:highlight w:val="none"/>
              </w:rPr>
              <w:t xml:space="preserve">（北京时间）前递交（上传）投标文件。</w:t>
            </w:r>
            <w:r/>
          </w:p>
        </w:tc>
      </w:tr>
    </w:tbl>
    <w:p>
      <w:pPr>
        <w:pStyle w:val="68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JSZC-320700-JSWD-G2025-0184</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石化基地封闭管理及运管中心平台运维值守服务项目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预算金额：人民币350万元，报价超过此价格的按无效响应处理。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根据国家、省、市化工园区封闭化管理要求及管委会相关工作部署，徐圩新区石化基地已实现全封闭管理和实名制安全管控，对进入石化园区的人员和车辆进行登记和审查，通过对危化品及施工车辆的审查，大大减少违规车辆进入石化区，结合运管中心17个信息化系统数据分析应用，减少事故发生，使园区安全生产、交通环境得到改善。本项目需对封闭管理及运管中心17个信息化系统平台进行运营管理，满足石化基地封闭管理及运管中心日常运营工作需求。具体要求详见第四章“项目需求”。</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rPr>
        <w:t xml:space="preserve">对项目需求部分的询问、质疑请与采购人联系，由采购人负责答复</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合同履行期限（服务期限）：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eastAsia="宋体" w:cs="宋体"/>
          <w:b w:val="0"/>
          <w:bCs/>
          <w:color w:val="auto"/>
          <w:sz w:val="24"/>
          <w:szCs w:val="24"/>
          <w:highlight w:val="none"/>
          <w:lang w:val="en-US" w:eastAsia="zh-CN"/>
        </w:rPr>
        <w:t xml:space="preserve">（自合同约定之日起365日历天）</w:t>
      </w:r>
      <w:r>
        <w:rPr>
          <w:rFonts w:hint="eastAsia" w:ascii="宋体" w:hAnsi="宋体" w:eastAsia="宋体" w:cs="宋体"/>
          <w:b w:val="0"/>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p>
      <w:pPr>
        <w:pStyle w:val="68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根据连财购〔2023〕4号文件精神，2、3项可以提供《财务状况报告及税收、社会保障资金缴纳情况承诺函》，详见投标文件格式。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（二）落实政府采购政策需满足的资格要求：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8"/>
          <w:highlight w:val="none"/>
        </w:rPr>
        <w:t xml:space="preserve">本项目执行《政府采购促进中心企业发展管理办法》的通知（财库〔2020〕46号）等相关文件的规定，</w:t>
      </w:r>
      <w:r>
        <w:rPr>
          <w:rFonts w:hint="eastAsia" w:ascii="宋体" w:hAnsi="宋体" w:eastAsia="宋体" w:cs="宋体"/>
          <w:b/>
          <w:color w:val="auto"/>
          <w:sz w:val="24"/>
          <w:szCs w:val="24"/>
          <w:highlight w:val="none"/>
        </w:rPr>
        <w:t xml:space="preserve">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本项目的特定资格要求：</w:t>
      </w:r>
      <w:r>
        <w:rPr>
          <w:rFonts w:hint="eastAsia" w:ascii="宋体" w:hAnsi="宋体" w:eastAsia="宋体" w:cs="宋体"/>
          <w:b/>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pStyle w:val="688"/>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1.时间：2025年10月9日至2025年10月15日23:59:00止（北京时间）。</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2.方式：在“江苏政府采购网”自行免费下载招标文件。</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（1）潜在供应商访问电子招标投标交易平台的网络地址和方法：</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①登录http://jszfcg.jsczt.cn/ ，或进入江苏政府采购网，点击“苏采云”进入系统。</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④招标文件(后缀名为“.kedt”)、供应商操作手册及政府采购客户端工具可通过“苏采云”系统--已报名项目--报名详情页面内相应链接进行下载。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⑤招标代理机构(采购代理机构)将数据电文形式的招标文件加载至“苏采云”系统，供潜在供应商下载或者查阅。</w:t>
      </w:r>
      <w:r/>
    </w:p>
    <w:p>
      <w:pPr>
        <w:pStyle w:val="688"/>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pageBreakBefore w:val="0"/>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1.投标文件接收截止时间</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5</w:t>
      </w:r>
      <w:r>
        <w:rPr>
          <w:rFonts w:hint="eastAsia" w:ascii="宋体" w:hAnsi="宋体" w:eastAsia="宋体" w:cs="宋体"/>
          <w:bCs/>
          <w:color w:val="auto"/>
          <w:sz w:val="24"/>
          <w:szCs w:val="24"/>
          <w:highlight w:val="none"/>
          <w:u w:val="none"/>
        </w:rPr>
        <w:t xml:space="preserve">年</w:t>
      </w:r>
      <w:r>
        <w:rPr>
          <w:rFonts w:hint="eastAsia" w:ascii="宋体" w:hAnsi="宋体" w:eastAsia="宋体" w:cs="宋体"/>
          <w:bCs/>
          <w:color w:val="auto"/>
          <w:sz w:val="24"/>
          <w:szCs w:val="24"/>
          <w:highlight w:val="none"/>
          <w:u w:val="none"/>
          <w:lang w:val="en-US" w:eastAsia="zh-CN"/>
        </w:rPr>
        <w:t xml:space="preserve">10</w:t>
      </w:r>
      <w:r>
        <w:rPr>
          <w:rFonts w:hint="eastAsia" w:ascii="宋体" w:hAnsi="宋体" w:eastAsia="宋体" w:cs="宋体"/>
          <w:bCs/>
          <w:color w:val="auto"/>
          <w:sz w:val="24"/>
          <w:szCs w:val="24"/>
          <w:highlight w:val="none"/>
          <w:u w:val="none"/>
        </w:rPr>
        <w:t xml:space="preserve">月</w:t>
      </w:r>
      <w:r>
        <w:rPr>
          <w:rFonts w:hint="eastAsia" w:ascii="宋体" w:hAnsi="宋体" w:eastAsia="宋体" w:cs="宋体"/>
          <w:bCs/>
          <w:color w:val="auto"/>
          <w:sz w:val="24"/>
          <w:szCs w:val="24"/>
          <w:highlight w:val="none"/>
          <w:u w:val="none"/>
          <w:lang w:val="en-US" w:eastAsia="zh-CN"/>
        </w:rPr>
        <w:t xml:space="preserve">30</w:t>
      </w:r>
      <w:r>
        <w:rPr>
          <w:rFonts w:hint="eastAsia" w:ascii="宋体" w:hAnsi="宋体" w:eastAsia="宋体" w:cs="宋体"/>
          <w:bCs/>
          <w:color w:val="auto"/>
          <w:sz w:val="24"/>
          <w:szCs w:val="24"/>
          <w:highlight w:val="none"/>
          <w:u w:val="none"/>
        </w:rPr>
        <w:t xml:space="preserve">日9点00分（北京时间）。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u w:val="none"/>
        </w:rPr>
        <w:t xml:space="preserve">2.地点：“苏采云”政府采购交易系统网上开标大厅。请潜在投标单位提前安装相应的控件(详见《江苏省政府采购管理交易系统(苏采云)供应商操作手册&gt;)并使用谷歌浏览器登录“苏采云”系统参与不见面开评标。</w:t>
      </w:r>
      <w:r/>
    </w:p>
    <w:p>
      <w:pPr>
        <w:pStyle w:val="688"/>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688"/>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color w:val="auto"/>
          <w:sz w:val="24"/>
          <w:szCs w:val="24"/>
          <w:highlight w:val="none"/>
          <w:lang w:val="en-US" w:eastAsia="zh-CN"/>
        </w:rPr>
        <w:t xml:space="preserve">标注★的款项</w:t>
      </w:r>
      <w:r>
        <w:rPr>
          <w:rFonts w:hint="eastAsia" w:ascii="宋体" w:hAnsi="宋体" w:eastAsia="宋体" w:cs="宋体"/>
          <w:color w:val="auto"/>
          <w:sz w:val="24"/>
          <w:szCs w:val="24"/>
          <w:highlight w:val="none"/>
        </w:rPr>
        <w:t xml:space="preserve">为实质性要求和条件，投标人须逐条做出满足实质性要求和条件的响应，否则将按无效响应处理。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88"/>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en-US" w:eastAsia="zh-CN"/>
        </w:rPr>
        <w:t xml:space="preserve">连云港徐圩新区应急救援指挥中心</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徐圩新区应急救援指挥中心</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张海风</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15052496304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en-US" w:eastAsia="zh-CN"/>
        </w:rPr>
        <w:t xml:space="preserve">江苏万达工程造价事务所有限公司</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连云港市海州区朝阳东路凤凰国际大厦19楼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 刘承杰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15061306882</w:t>
      </w:r>
      <w:r/>
    </w:p>
    <w:p>
      <w:pPr>
        <w:pStyle w:val="688"/>
        <w:numPr>
          <w:ilvl w:val="0"/>
          <w:numId w:val="0"/>
        </w:numPr>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t xml:space="preserve">八、电子招投标说明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1.本项目采用电子招标投标，请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严格按照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的规定编制、提交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，否则所造成的一切不利后果由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应当通过“苏采云”系统提交数据电文形式的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（即电子投标）。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特别说明：本项目采用线上投标，即</w:t>
      </w:r>
      <w:r>
        <w:rPr>
          <w:rFonts w:hint="eastAsia" w:ascii="宋体" w:hAnsi="宋体" w:eastAsia="宋体" w:cs="宋体"/>
          <w:color w:val="auto"/>
          <w:sz w:val="24"/>
          <w:szCs w:val="24"/>
          <w:highlight w:val="none"/>
          <w:lang w:eastAsia="zh-CN"/>
        </w:rPr>
        <w:t xml:space="preserve">投标人投标文件需</w:t>
      </w:r>
      <w:r>
        <w:rPr>
          <w:rFonts w:hint="eastAsia" w:ascii="宋体" w:hAnsi="宋体" w:eastAsia="宋体" w:cs="宋体"/>
          <w:color w:val="auto"/>
          <w:sz w:val="24"/>
          <w:szCs w:val="24"/>
          <w:highlight w:val="none"/>
        </w:rPr>
        <w:t xml:space="preserve">通过“苏采云”系统提交，未提供线上</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应由其法定代表人或法定代表人授权代表在规定的网上投标时间内，凭 CA 证书登陆“苏采云”系统在线编制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（电子数据），并在</w:t>
      </w:r>
      <w:r>
        <w:rPr>
          <w:rFonts w:hint="eastAsia" w:ascii="宋体" w:hAnsi="宋体" w:eastAsia="宋体" w:cs="宋体"/>
          <w:color w:val="auto"/>
          <w:sz w:val="24"/>
          <w:szCs w:val="24"/>
          <w:highlight w:val="none"/>
          <w:lang w:eastAsia="zh-CN"/>
        </w:rPr>
        <w:t xml:space="preserve">投标文件递交</w:t>
      </w:r>
      <w:r>
        <w:rPr>
          <w:rFonts w:hint="eastAsia" w:ascii="宋体" w:hAnsi="宋体" w:eastAsia="宋体" w:cs="宋体"/>
          <w:color w:val="auto"/>
          <w:sz w:val="24"/>
          <w:szCs w:val="24"/>
          <w:highlight w:val="none"/>
        </w:rPr>
        <w:t xml:space="preserve">截止时间之前上传</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应在达到开标时间后，使用CA数字证书解密各自</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4.线上开标时，“苏采云”系统自动提取所有</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规定方式按时在线解密。本项目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按时在线解密方式：开标时间后30分钟内，通过“苏采云”系统（使用“CA数字证书”）解密。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解密（或解密时间）结束后，“苏采云”系统生成开标记录并向社会公众公布，但依法应当保密的除外。</w:t>
      </w:r>
      <w:r/>
    </w:p>
    <w:p>
      <w:pPr>
        <w:pStyle w:val="687"/>
        <w:jc w:val="center"/>
        <w:spacing w:line="360" w:lineRule="auto"/>
        <w:rPr>
          <w:rFonts w:hint="eastAsia" w:ascii="宋体" w:hAnsi="宋体" w:eastAsia="宋体" w:cs="宋体"/>
          <w:b w:val="0"/>
          <w:color w:val="auto"/>
          <w:highlight w:val="none"/>
        </w:rPr>
      </w:pPr>
      <w:r/>
      <w:bookmarkStart w:id="1" w:name="_Toc162361611"/>
      <w:r>
        <w:rPr>
          <w:rFonts w:hint="eastAsia" w:ascii="宋体" w:hAnsi="宋体" w:eastAsia="宋体" w:cs="宋体"/>
          <w:b w:val="0"/>
          <w:color w:val="auto"/>
          <w:highlight w:val="none"/>
        </w:rPr>
        <w:t xml:space="preserve">第二章  投标人须知</w:t>
      </w:r>
      <w:bookmarkEnd w:id="1"/>
      <w:r/>
      <w:r/>
    </w:p>
    <w:p>
      <w:pPr>
        <w:pStyle w:val="688"/>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满足招标公告中供应商的资格要求的规定。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江苏万达工程造价事务所有限公司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0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4.2 </w:t>
      </w:r>
      <w:r>
        <w:rPr>
          <w:rFonts w:hint="eastAsia" w:ascii="宋体" w:hAnsi="宋体" w:eastAsia="宋体" w:cs="宋体"/>
          <w:b/>
          <w:bCs/>
          <w:color w:val="auto"/>
          <w:sz w:val="24"/>
          <w:szCs w:val="24"/>
          <w:highlight w:val="none"/>
        </w:rPr>
        <w:t xml:space="preserve">采购代理费按苏招协【2022】002号规定的收费标准</w:t>
      </w:r>
      <w:r>
        <w:rPr>
          <w:rFonts w:hint="eastAsia" w:ascii="宋体" w:hAnsi="宋体" w:eastAsia="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计取</w:t>
      </w:r>
      <w:r>
        <w:rPr>
          <w:rFonts w:hint="eastAsia" w:ascii="宋体" w:hAnsi="宋体" w:eastAsia="宋体" w:cs="宋体"/>
          <w:b/>
          <w:bCs/>
          <w:color w:val="auto"/>
          <w:sz w:val="24"/>
          <w:szCs w:val="24"/>
          <w:highlight w:val="none"/>
          <w:lang w:eastAsia="zh-CN"/>
        </w:rPr>
        <w:t xml:space="preserve">，由中标人支付</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在报价时应综合考虑以上相关费用，但不得单列。相关费用必须在</w:t>
      </w:r>
      <w:r>
        <w:rPr>
          <w:rFonts w:hint="eastAsia" w:ascii="宋体" w:hAnsi="宋体" w:eastAsia="宋体" w:cs="宋体"/>
          <w:b/>
          <w:bCs/>
          <w:color w:val="auto"/>
          <w:sz w:val="24"/>
          <w:szCs w:val="24"/>
          <w:highlight w:val="none"/>
          <w:lang w:eastAsia="zh-CN"/>
        </w:rPr>
        <w:t xml:space="preserve">中标</w:t>
      </w:r>
      <w:r>
        <w:rPr>
          <w:rFonts w:hint="eastAsia" w:ascii="宋体" w:hAnsi="宋体" w:eastAsia="宋体" w:cs="宋体"/>
          <w:b/>
          <w:bCs/>
          <w:color w:val="auto"/>
          <w:sz w:val="24"/>
          <w:szCs w:val="24"/>
          <w:highlight w:val="none"/>
        </w:rPr>
        <w:t xml:space="preserve">公示后中标通知书发出前由中标人一次性付清。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5、招标文件的约束力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688"/>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二、招标文件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任何要求对招标文件进行澄清的投标人，应在投标截止期十日前按招标公告中的通讯地址，以书面形式通知采购人或者</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可以对招标文件进行修改。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688"/>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三、投标文件的编制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9、投标文件编写注意事项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10、投标文件的语言及度量衡单位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11.3特别提醒投标人，混乱的编排导致投标文件被误读或评标委员会（以下简称评委会）查找不到有效文件是投标人的风险。</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12、证明投标人及投标标的符合招标文件规定的文件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12.1投标人应按照招标文件要求提交证明文件，证明其及投标标的符合招标文件规定。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12.2招标文件对证明文件无明确形式要求的，证明文件可以以文字资料、图纸和数据等形式提交。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13、投标分项报价表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14、技术要求响应及偏离表、商务要求响应及偏离表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15、服务承诺、培训计划、人员安排及其他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投标人需根据招标文件要求提供所投标的的主要组成部分、功能设计、实现思路及关键技术等。</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16、投标函和开标一览表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17、投标有效期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88"/>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四、投标文件的递交</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18、电子投标文件的递交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19、投标截止时间</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20、投标文件的拒收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拒绝接收在其规定的投标截止时间后递交（上传）的任何投标文件。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21、投标文件的撤回和修改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688"/>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22、开标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23、评标委员会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将立即组织评委会进行评标。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24、评标过程的保密与公正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25、投标文件的澄清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26、对投标文件的初审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w:t>
      </w:r>
      <w:r>
        <w:rPr>
          <w:rFonts w:hint="eastAsia" w:ascii="宋体" w:hAnsi="宋体" w:eastAsia="宋体" w:cs="宋体"/>
          <w:i/>
          <w:iCs/>
          <w:color w:val="auto"/>
          <w:sz w:val="24"/>
          <w:szCs w:val="24"/>
          <w:highlight w:val="none"/>
          <w:u w:val="single"/>
        </w:rPr>
        <w:t xml:space="preserve">斜体且有下划线部分</w:t>
      </w:r>
      <w:r>
        <w:rPr>
          <w:rFonts w:hint="eastAsia" w:ascii="宋体" w:hAnsi="宋体" w:eastAsia="宋体" w:cs="宋体"/>
          <w:color w:val="auto"/>
          <w:sz w:val="24"/>
          <w:szCs w:val="24"/>
          <w:highlight w:val="none"/>
        </w:rPr>
        <w:t xml:space="preserve">为实质性要求和条件，投标人必须逐条做出满足实质性要求和条件的响应，否则将按无效响应处理。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未通过资格审查或符合性审查的投标人，将在“苏采云”系统中告知未通过资格审查或符合性审查的原因，评审结束后，将不再告知未通过资格审查或符合性审查的原因。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 投标人在开、评标全过程中应保持通讯畅通，及时登录“苏采云”系统查阅、答复相关信息，并安排专人与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及评委会联系。</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27、无效投标条款和废标条款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w:t>
      </w:r>
      <w:r>
        <w:rPr>
          <w:rFonts w:hint="eastAsia" w:ascii="宋体" w:hAnsi="宋体" w:eastAsia="宋体" w:cs="宋体"/>
          <w:b/>
          <w:bCs/>
          <w:color w:val="auto"/>
          <w:sz w:val="24"/>
          <w:szCs w:val="24"/>
          <w:highlight w:val="none"/>
        </w:rPr>
        <w:t xml:space="preserve">无效投标条款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w:t>
      </w:r>
      <w:r>
        <w:rPr>
          <w:rFonts w:hint="eastAsia" w:ascii="宋体" w:hAnsi="宋体" w:eastAsia="宋体" w:cs="宋体"/>
          <w:color w:val="auto"/>
          <w:sz w:val="24"/>
          <w:szCs w:val="24"/>
          <w:highlight w:val="none"/>
          <w:lang w:val="en-US" w:eastAsia="zh-CN"/>
        </w:rPr>
        <w:t xml:space="preserve">标注★的款项</w:t>
      </w:r>
      <w:r>
        <w:rPr>
          <w:rFonts w:hint="eastAsia" w:ascii="宋体" w:hAnsi="宋体" w:eastAsia="宋体" w:cs="宋体"/>
          <w:color w:val="auto"/>
          <w:sz w:val="24"/>
          <w:szCs w:val="24"/>
          <w:highlight w:val="none"/>
        </w:rPr>
        <w:t xml:space="preserve">为实质性要求和条件，投标人须逐条做出满足实质性要求和条件的响应，否则将按无效响应处理）。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启动异常低价投标（响应）审查的情形和具体要求，包括：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①投标（响应）报价低于采购项目预算50%的，即投标（响应）报价&lt;采购项目预算×50%；</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②投标（响应）报价低于采购项目最高限价45%的，即投标（响应）报价&lt;采购项目最高限价×45%；</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③评审委员会认定的供应商报价过低、有可能影响产品质量或者不能诚信履约的其他情形。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w:t>
      </w:r>
      <w:r>
        <w:rPr>
          <w:rFonts w:hint="eastAsia" w:ascii="宋体" w:hAnsi="宋体" w:eastAsia="宋体" w:cs="宋体"/>
          <w:color w:val="auto"/>
          <w:sz w:val="24"/>
          <w:highlight w:val="none"/>
        </w:rPr>
        <w:t xml:space="preserve">员会将其作为无效投标（响应）处理。审查相关情况在评审报告中进行记录</w:t>
      </w:r>
      <w:r>
        <w:rPr>
          <w:rFonts w:hint="eastAsia" w:ascii="宋体" w:hAnsi="宋体" w:eastAsia="宋体" w:cs="宋体"/>
          <w:color w:val="auto"/>
          <w:sz w:val="24"/>
          <w:highlight w:val="none"/>
          <w:lang w:eastAsia="zh-CN"/>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）其他法律、法规及本招标文件规定的属于无效投标的情形。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
          <w:bCs/>
          <w:color w:val="auto"/>
          <w:sz w:val="24"/>
          <w:szCs w:val="24"/>
          <w:highlight w:val="none"/>
        </w:rPr>
        <w:t xml:space="preserve">废标条款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（1）因“苏采云”系统系统故障原因造成开标不成功的。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688"/>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六、定标</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28、确定中标单位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若有充分证据证明，中标人存在下列情况之一的，一经查实，将被取消中标资格：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29、中标通知书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中标人在中标后七个工作日内，需向采购人和</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各提供一份与电子投标文件一致的纸质打印胶装投标文件，封面、骑缝需加盖公章。</w:t>
      </w:r>
      <w:r/>
    </w:p>
    <w:p>
      <w:pPr>
        <w:pStyle w:val="688"/>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七、授予合同</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30、履约保证金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不要求</w:t>
      </w:r>
      <w:r>
        <w:rPr>
          <w:rFonts w:hint="eastAsia" w:ascii="宋体" w:hAnsi="宋体" w:eastAsia="宋体" w:cs="宋体"/>
          <w:b/>
          <w:bCs/>
          <w:color w:val="auto"/>
          <w:sz w:val="24"/>
          <w:szCs w:val="24"/>
          <w:highlight w:val="none"/>
        </w:rPr>
        <w:t xml:space="preserve">履约保证金。</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31、签订合同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i w:val="0"/>
          <w:iCs w:val="0"/>
          <w:color w:val="auto"/>
          <w:sz w:val="24"/>
          <w:szCs w:val="24"/>
          <w:highlight w:val="none"/>
          <w:u w:val="none"/>
        </w:rPr>
        <w:t xml:space="preserve">中标人不得将合同标的转包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32、服务（包含与服务相关的货物）的追加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33、政府采购履约资金扶持政策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p>
    <w:p>
      <w:pPr>
        <w:pStyle w:val="688"/>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八、询问与质疑</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34、询问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供应商对政府采购活动事项有疑问的，可以提出询问，采购人或者</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应当告知供应商向采购人提出。</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35、质疑提出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将只对供应商第一次质疑作出答复。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不具有法定调查、认定权限。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36、质疑函的受理和答复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不负责搜集必要的证明材料等工作。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对符合质疑要求的，采购人、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有权要求其补充必要的证明材料，质疑供应商未在法定的时间内提供补充必要的证明材料的，视同放弃质疑。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以下情形的质疑不予受理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依法受理的质疑，将按照政府采购有关规定，在法定期限内答复。</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36.6 因质疑供应商所留联系方式无效，或者无故不接收，导致质疑答复结果无法送达的，视为质疑供应商主动放弃知晓质疑答复结果的权利。</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37、质疑处理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质疑供应商未按照法定程序进行质疑投诉的，视为一般失信行为。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37.7 未尽事宜，依照有关法律、法规执行。</w:t>
      </w:r>
      <w:r/>
    </w:p>
    <w:p>
      <w:pPr>
        <w:pStyle w:val="688"/>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九、政府采购政策功能</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38、促进中小企业发展</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参加本项目政府采购活动的供应商应当提供的材料：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（1）投标人为中型企业、小型企业、微型企业的，提供《中小企业声明函》（第六章 投标文件格式）。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39、支持绿色发展</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40、政府采购需求标准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87"/>
        <w:numPr>
          <w:ilvl w:val="0"/>
          <w:numId w:val="0"/>
        </w:numPr>
        <w:jc w:val="center"/>
        <w:rPr>
          <w:rFonts w:hint="eastAsia" w:ascii="宋体" w:hAnsi="宋体" w:eastAsia="宋体" w:cs="宋体"/>
          <w:i w:val="0"/>
          <w:iCs w:val="0"/>
          <w:color w:val="auto"/>
          <w:highlight w:val="none"/>
        </w:rPr>
      </w:pPr>
      <w:r/>
      <w:bookmarkStart w:id="2" w:name="_Toc162361612"/>
      <w:r>
        <w:rPr>
          <w:rFonts w:hint="eastAsia" w:ascii="宋体" w:hAnsi="宋体" w:eastAsia="宋体" w:cs="宋体"/>
          <w:b w:val="0"/>
          <w:color w:val="auto"/>
          <w:highlight w:val="none"/>
        </w:rPr>
        <w:t xml:space="preserve">第三章  </w:t>
      </w:r>
      <w:r>
        <w:rPr>
          <w:rFonts w:hint="eastAsia" w:ascii="宋体" w:hAnsi="宋体" w:eastAsia="宋体" w:cs="宋体"/>
          <w:b/>
          <w:bCs/>
          <w:i w:val="0"/>
          <w:iCs w:val="0"/>
          <w:color w:val="auto"/>
          <w:highlight w:val="none"/>
        </w:rPr>
        <w:t xml:space="preserve">政府采购合同格式</w:t>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2078"/>
        <w:rPr>
          <w:rFonts w:hint="eastAsia" w:ascii="宋体" w:hAnsi="宋体" w:eastAsia="宋体" w:cs="宋体"/>
          <w:b/>
          <w:bCs/>
          <w:i w:val="0"/>
          <w:iCs w:val="0"/>
          <w:color w:val="auto"/>
          <w:sz w:val="52"/>
          <w:highlight w:val="none"/>
        </w:rPr>
      </w:pPr>
      <w:r>
        <w:rPr>
          <w:rFonts w:hint="eastAsia" w:ascii="宋体" w:hAnsi="宋体" w:eastAsia="宋体" w:cs="宋体"/>
          <w:b/>
          <w:bCs/>
          <w:i w:val="0"/>
          <w:iCs w:val="0"/>
          <w:color w:val="auto"/>
          <w:sz w:val="52"/>
          <w:highlight w:val="none"/>
        </w:rPr>
        <w:t xml:space="preserve">连 云 港 市 政 府 采 购</w:t>
      </w:r>
      <w:r/>
    </w:p>
    <w:p>
      <w:pPr>
        <w:ind w:firstLine="42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883"/>
        <w:jc w:val="center"/>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u w:val="single"/>
        </w:rPr>
        <w:t xml:space="preserve">                    </w:t>
      </w:r>
      <w:r>
        <w:rPr>
          <w:rFonts w:hint="eastAsia" w:ascii="宋体" w:hAnsi="宋体" w:eastAsia="宋体" w:cs="宋体"/>
          <w:b/>
          <w:bCs/>
          <w:i w:val="0"/>
          <w:iCs w:val="0"/>
          <w:color w:val="auto"/>
          <w:sz w:val="44"/>
          <w:highlight w:val="none"/>
        </w:rPr>
        <w:t xml:space="preserve">合同</w:t>
      </w:r>
      <w:r/>
    </w:p>
    <w:p>
      <w:pPr>
        <w:ind w:firstLine="42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1802"/>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t xml:space="preserve">合同编号：</w:t>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1758"/>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t xml:space="preserve">采购人：</w:t>
      </w:r>
      <w:r/>
    </w:p>
    <w:p>
      <w:pPr>
        <w:ind w:firstLine="1758"/>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t xml:space="preserve">中标人：</w:t>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bookmarkEnd w:id="2"/>
      <w:r/>
      <w:r/>
    </w:p>
    <w:p>
      <w:pPr>
        <w:ind w:firstLine="480"/>
        <w:jc w:val="left"/>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rPr>
        <w:t xml:space="preserve">后签订本项目合同的通用条款，</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不得提出实质性的修改，关于专用条款将由采购人与</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结合本项目具体情况协商后签订。</w:t>
      </w:r>
      <w:bookmarkStart w:id="3" w:name="_Hlt16619369"/>
      <w:r/>
      <w:bookmarkEnd w:id="3"/>
      <w:r/>
      <w:r/>
    </w:p>
    <w:p>
      <w:pPr>
        <w:jc w:val="center"/>
        <w:keepLines w:val="0"/>
        <w:keepNext w:val="0"/>
        <w:pageBreakBefore w:val="0"/>
        <w:spacing w:line="360" w:lineRule="auto"/>
        <w:rPr>
          <w:rFonts w:hint="eastAsia" w:ascii="宋体" w:hAnsi="宋体" w:eastAsia="宋体" w:cs="宋体"/>
          <w:color w:val="auto"/>
          <w:sz w:val="28"/>
          <w:szCs w:val="24"/>
          <w:highlight w:val="none"/>
        </w:rPr>
      </w:pPr>
      <w:r>
        <w:rPr>
          <w:rFonts w:hint="eastAsia" w:ascii="宋体" w:hAnsi="宋体" w:eastAsia="宋体" w:cs="宋体"/>
          <w:b/>
          <w:color w:val="auto"/>
          <w:sz w:val="32"/>
          <w:szCs w:val="32"/>
          <w:highlight w:val="none"/>
        </w:rPr>
        <w:t xml:space="preserve">政府采购合同</w:t>
      </w:r>
      <w:r>
        <w:rPr>
          <w:rFonts w:hint="eastAsia" w:ascii="宋体" w:hAnsi="宋体" w:eastAsia="宋体" w:cs="宋体"/>
          <w:color w:val="auto"/>
          <w:sz w:val="28"/>
          <w:szCs w:val="24"/>
          <w:highlight w:val="none"/>
        </w:rPr>
        <w:t xml:space="preserve">（合同编号：***）</w:t>
      </w:r>
      <w:r/>
    </w:p>
    <w:p>
      <w:pPr>
        <w:jc w:val="left"/>
        <w:spacing w:line="500" w:lineRule="exact"/>
        <w:rPr>
          <w:rFonts w:hint="eastAsia" w:ascii="宋体" w:hAnsi="宋体" w:eastAsia="宋体" w:cs="宋体"/>
          <w:color w:val="auto"/>
          <w:sz w:val="24"/>
          <w:szCs w:val="24"/>
          <w:highlight w:val="none"/>
        </w:rPr>
      </w:pPr>
      <w:r/>
      <w:bookmarkStart w:id="4" w:name="_Toc162361613"/>
      <w:r>
        <w:rPr>
          <w:rFonts w:hint="eastAsia" w:ascii="宋体" w:hAnsi="宋体" w:eastAsia="宋体" w:cs="宋体"/>
          <w:color w:val="auto"/>
          <w:sz w:val="24"/>
          <w:szCs w:val="24"/>
          <w:highlight w:val="none"/>
        </w:rPr>
        <w:t xml:space="preserve">甲方：（买方）_________</w:t>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）公开招标的结果，签订本合同。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服务内容：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服务要求：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服务标准：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二、合同金额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乙方应按招标文件规定的时间向甲方提供有关技术资料。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四、知识产权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4.2 </w:t>
      </w:r>
      <w:r>
        <w:rPr>
          <w:rFonts w:hint="eastAsia" w:ascii="宋体" w:hAnsi="宋体" w:eastAsia="宋体" w:cs="宋体"/>
          <w:color w:val="auto"/>
          <w:sz w:val="24"/>
          <w:highlight w:val="none"/>
          <w:lang w:val="en-US" w:eastAsia="zh-CN"/>
        </w:rPr>
        <w:t xml:space="preserve">本合同项下，乙方（开发者/服务提供商）为甲方（委托方/客户）开发的所有软件、程序、代码、算法、文档、用户界面设计、功能提升及其他相关技术成果（以下简称“成果”）的知识产权，包括但不限于著作权、专利权、商业秘密权等，均归甲方所有。乙方确认，其在本合同项下提供的所有成果均为原创，未侵犯任何第三方的知识产权或其他合法权益。</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知识产权声明与保证：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乙方保证，其所有权将本合同项下的成果及其知识产权完整地交付给甲方，且该成果不存在任何权利瑕疵或法律纠纷。乙方应提供必要的协助，包括但不限于签署必要的文件、提供证明文件等，以确保甲方能够合法、完整地拥有和使用该成果。本项目所属的开发成果、知识产权等归甲方所有，乙方需协助甲方办理或申报。</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交付要求：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乙方应在合同约定的时间内，向甲方交付符合合同要求的全部成果，包括但不限于源代码、可执行文件、用户手册、技术文档、测试报告等。交付的成果应经过充分的测试，确保其功能完善、运行稳定、无重大错误或缺陷。</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后续支持与维护：</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尽管成果的知识产权归甲方所有，但乙方应根据合同约定或甲方的合理要求，提供一定期限内的技术支持、维护服务及必要的更新升级。具体服务内容、期限及费用等，由双方另行协商确定。</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保密义务：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双方应对本合同项下的商业秘密、技术秘密及其他敏感信息承担严格的保密义务。未经甲方书面同意，乙方不得将成果及其相关信息泄露给任何第三方。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五、产权担保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本合同不收取履约保证金。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七、合同转包或分包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如有转让和未经甲方同意的分包行为，甲方有权终止合同。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八、服务时间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服务时间：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九、合同内容的交付</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交 付 期：_________。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交付方式：_________。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交付地点：_________。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十、合同款支付</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付款方式：_________。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十一、税费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本合同执行中相关的一切税费均由乙方负担。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十二、质量保证及售后服务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乙方应按招标文件规定和投标文件承诺的性能、技术要求、质量标准向甲方提供产品或服务。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（1）更换：由乙方承担所产生的全部费用。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十三、项目验收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甲方依法组织履约验收工作。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对于实际使用人和甲方分离的项目，甲方邀请实际使用人参与验收。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十四、违约责任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甲方无正当理由拒收的，甲方向乙方偿付拒收标的总额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甲方无故逾期验收和办理合同款支付手续的，甲方应按逾期付款总额每日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w:t>
      </w:r>
      <w:r>
        <w:rPr>
          <w:rFonts w:hint="eastAsia" w:ascii="宋体" w:hAnsi="宋体" w:eastAsia="宋体" w:cs="宋体"/>
          <w:color w:val="auto"/>
          <w:sz w:val="24"/>
          <w:szCs w:val="24"/>
          <w:highlight w:val="none"/>
        </w:rPr>
        <w:t xml:space="preserve">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乙方逾期交付合同标的的，乙方应按逾期交付总额每日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向甲方支付违约金，由甲方从待付合同款中扣除，</w:t>
      </w:r>
      <w:r>
        <w:rPr>
          <w:rFonts w:hint="eastAsia" w:ascii="宋体" w:hAnsi="宋体" w:eastAsia="宋体" w:cs="宋体"/>
          <w:color w:val="auto"/>
          <w:sz w:val="24"/>
          <w:szCs w:val="24"/>
          <w:highlight w:val="none"/>
        </w:rPr>
        <w:t xml:space="preserve">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。逾期超过约定日期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不能交付的，甲方可解除本合同。乙方因逾期交付或因其他违约行为导致甲方解除合同的，乙方应向甲方支付合同总额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十五、不可抗力事件处理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不可抗力事件发生后，应立即通知对方，并寄送有关权威机构出具的证明。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十六、解决争议的方法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种方式解决：</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（2）向合同签订地法院起诉，合同签订地在此约定为连云港市。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十七、合同生效及其他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合同经双方法定代表人或授权代表签字并加盖单位公章后生效。</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本合同未尽事宜，遵照</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本合同正本一式四份，具有同等法律效力，甲方执二份、乙方执一份，甲方报一份至政府采购监督管理部门。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附件：</w:t>
      </w:r>
      <w:r/>
    </w:p>
    <w:p>
      <w:pPr>
        <w:jc w:val="center"/>
        <w:keepLines w:val="0"/>
        <w:keepNext w:val="0"/>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安全生产服务管理协议书</w:t>
      </w:r>
      <w:r/>
    </w:p>
    <w:p>
      <w:pPr>
        <w:pStyle w:val="896"/>
        <w:ind w:left="0" w:firstLine="0"/>
        <w:rPr>
          <w:rStyle w:val="904"/>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甲方（采购人）： ________</w:t>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统一社会信用代码： ________</w:t>
      </w:r>
      <w:r/>
    </w:p>
    <w:p>
      <w:pPr>
        <w:pStyle w:val="896"/>
        <w:ind w:left="0" w:firstLine="0"/>
        <w:rPr>
          <w:rStyle w:val="904"/>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乙方（承接主体）： ________</w:t>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统一社会信用代码： ________</w:t>
      </w:r>
      <w:r/>
    </w:p>
    <w:p>
      <w:pPr>
        <w:pStyle w:val="896"/>
        <w:ind w:left="0" w:firstLine="0"/>
        <w:rPr>
          <w:rStyle w:val="904"/>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为认真贯彻落实《中华人民共和国安全生产法》等法律法规精神，明确双方的安全生产管理职责，确保服务项目的安全生产，经双方协商一致，签订本协议。</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一、甲方的安全管理职责</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1. 有权对乙方单位营业执照、行政许可和人员资质进行检查和验证。</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2. 有义务向乙方提供企业有关安全规章制度，对其进行安全交底或安全告知。</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3. 有权对乙方的服务过程进行经常性的安全监督检查，对查出的不安全行为、隐患按甲方安全管理制度进行处理；对严重违章行为有权责令停止作业。</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4. 负责协调被服务企业的相关事宜，为乙方开展服务提供便利条件。</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二、乙方的安全管理职责</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1. 乙方应具备法律法规规定的相关安全资质和条件，其主要负责人、管理人员和作业人员资质满足国家相关法律法规要求。对服务内容的真实性、准确性、合法性负责。</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2. 乙方在甲方现场服务期间，必须严格遵守甲方安全生产管理的各项规章制度，接受甲方的安全监督、检查与协调管理。</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3. 乙方所有工作人员进入甲方区域提供服务前，必须接受甲方组织的安全生产教育。乙方负责人或安全管理人员在接受甲方的安全交底后，必须组织对作业人员进行内部交底，并将交底记录交甲方备案。</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4. 乙方应自行配备与其服务相适应的安全设备装置和劳动防护用品。</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5. 乙方如需进行动火、临时用电、高处作业、有限空间作业等危险作业，应事先向甲方申报，完成相关审批手续，并设专人监护。</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6. 乙方在服务过程中发生工伤事故、设备事故、火灾事故等，应立即报告甲方，并积极配合事故调查。</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三、违约责任与事故处理</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1. 由于乙方责任造成人身伤亡、设备事故等，乙方承担全部责任及由此发生的一切费用。</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2. 乙方对甲方指出的违章行为和隐患，必须立即整改。若乙方拒不整改，甲方有权终止合同，并就造成的损失向乙方进一步追责。</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四、其他</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1. 本协议作为双方签订的________服务合同（合同编号：________）的附件，与主合同具有同等法律效力。</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2. 本协议一式二份，甲乙双方各执一份。</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3. 本协议经双方法定代表人或授权代表签字并加盖单位公章后生效，服务合同到期后本协议自动终止。</w:t>
      </w:r>
      <w:r/>
    </w:p>
    <w:p>
      <w:pPr>
        <w:pStyle w:val="896"/>
        <w:ind w:left="0" w:firstLine="480"/>
        <w:jc w:val="left"/>
        <w:keepLines w:val="0"/>
        <w:keepNext w:val="0"/>
        <w:pageBreakBefore w:val="0"/>
        <w:spacing w:line="360" w:lineRule="auto"/>
        <w:widowControl w:val="off"/>
        <w:rPr>
          <w:rStyle w:val="904"/>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r>
      <w:r/>
    </w:p>
    <w:p>
      <w:pPr>
        <w:pStyle w:val="896"/>
        <w:ind w:left="0" w:firstLine="0"/>
        <w:rPr>
          <w:rStyle w:val="904"/>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甲方（公章）： ________</w:t>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法定代表人/授权代表（签字）： ________</w:t>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日期： ________ 年 ________ 月 ________ 日</w:t>
      </w:r>
      <w:r/>
    </w:p>
    <w:p>
      <w:pPr>
        <w:pStyle w:val="896"/>
        <w:ind w:left="0" w:firstLine="0"/>
        <w:rPr>
          <w:rStyle w:val="904"/>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乙方（公章）： ________</w:t>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法定代表人/授权代表（签字）： ________</w:t>
      </w:r>
      <w:r/>
    </w:p>
    <w:p>
      <w:pPr>
        <w:pStyle w:val="896"/>
        <w:ind w:left="0" w:firstLine="0"/>
        <w:rPr>
          <w:rStyle w:val="904"/>
          <w:rFonts w:hint="eastAsia" w:ascii="Times New Roman" w:hAnsi="Times New Roman" w:cs="Times New Roman"/>
          <w:color w:val="auto"/>
          <w:sz w:val="24"/>
          <w:highlight w:val="none"/>
          <w:lang w:val="en-US" w:eastAsia="zh-CN"/>
        </w:rPr>
      </w:pPr>
      <w:r>
        <w:rPr>
          <w:rStyle w:val="904"/>
          <w:rFonts w:hint="eastAsia" w:ascii="Times New Roman" w:hAnsi="Times New Roman" w:cs="Times New Roman"/>
          <w:color w:val="auto"/>
          <w:sz w:val="24"/>
          <w:highlight w:val="none"/>
          <w:lang w:val="en-US" w:eastAsia="zh-CN"/>
        </w:rPr>
        <w:t xml:space="preserve">日期： ________ 年 ________ 月 ________ 日</w:t>
      </w:r>
      <w:r/>
    </w:p>
    <w:p>
      <w:pPr>
        <w:pStyle w:val="896"/>
        <w:ind w:left="0" w:firstLine="0"/>
        <w:rPr>
          <w:rStyle w:val="904"/>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Style w:val="90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7"/>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4"/>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说明：本项目采购方式为公开招标，项目属性为</w:t>
      </w:r>
      <w:r>
        <w:rPr>
          <w:rFonts w:hint="eastAsia" w:ascii="宋体" w:hAnsi="宋体" w:eastAsia="宋体" w:cs="宋体"/>
          <w:b/>
          <w:bCs/>
          <w:color w:val="auto"/>
          <w:sz w:val="24"/>
          <w:szCs w:val="24"/>
          <w:highlight w:val="none"/>
          <w:u w:val="single"/>
        </w:rPr>
        <w:t xml:space="preserve">服务</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color w:val="auto"/>
          <w:sz w:val="24"/>
          <w:szCs w:val="24"/>
          <w:highlight w:val="none"/>
        </w:rPr>
        <w:t xml:space="preserve">标注★的款项为</w:t>
      </w:r>
      <w:r>
        <w:rPr>
          <w:rFonts w:hint="eastAsia" w:ascii="宋体" w:hAnsi="宋体" w:eastAsia="宋体" w:cs="宋体"/>
          <w:color w:val="auto"/>
          <w:sz w:val="24"/>
          <w:szCs w:val="24"/>
          <w:highlight w:val="none"/>
        </w:rPr>
        <w:t xml:space="preserve">实质性要求和条件，由采购人根据实际情况设置，投标人必须逐条明确作出满足实质性要求和条件的响应，否则将按无效投标处理。</w:t>
      </w:r>
      <w:r/>
    </w:p>
    <w:p>
      <w:pPr>
        <w:ind w:firstLine="482"/>
        <w:jc w:val="left"/>
        <w:keepLines w:val="0"/>
        <w:keepNext w:val="0"/>
        <w:pageBreakBefore w:val="0"/>
        <w:spacing w:line="408" w:lineRule="auto"/>
        <w:widowControl w:val="off"/>
        <w:rPr>
          <w:rFonts w:hint="eastAsia" w:ascii="宋体" w:hAnsi="宋体" w:eastAsia="宋体" w:cs="宋体"/>
          <w:b/>
          <w:bCs/>
          <w:color w:val="auto"/>
          <w:sz w:val="24"/>
          <w:szCs w:val="24"/>
          <w:highlight w:val="none"/>
          <w:lang w:val="en-US" w:eastAsia="zh-CN"/>
        </w:rPr>
      </w:pPr>
      <w:r/>
      <w:bookmarkStart w:id="5" w:name="_Toc114041275"/>
      <w:r/>
      <w:bookmarkStart w:id="6" w:name="_Toc5428"/>
      <w:r/>
      <w:bookmarkStart w:id="7" w:name="_Toc16804"/>
      <w:r>
        <w:rPr>
          <w:rFonts w:hint="eastAsia" w:ascii="宋体" w:hAnsi="宋体" w:eastAsia="宋体" w:cs="宋体"/>
          <w:b/>
          <w:bCs/>
          <w:color w:val="auto"/>
          <w:sz w:val="24"/>
          <w:szCs w:val="24"/>
          <w:highlight w:val="none"/>
          <w:lang w:val="en-US" w:eastAsia="zh-CN"/>
        </w:rPr>
        <w:t xml:space="preserve">一、工程概况</w:t>
      </w:r>
      <w:bookmarkEnd w:id="5"/>
      <w:r/>
      <w:bookmarkEnd w:id="6"/>
      <w:r/>
      <w:bookmarkEnd w:id="7"/>
      <w:r/>
      <w:r/>
    </w:p>
    <w:p>
      <w:pPr>
        <w:ind w:firstLine="482"/>
        <w:jc w:val="left"/>
        <w:keepLines w:val="0"/>
        <w:keepNext w:val="0"/>
        <w:pageBreakBefore w:val="0"/>
        <w:spacing w:line="408" w:lineRule="auto"/>
        <w:widowControl w:val="off"/>
        <w:rPr>
          <w:rFonts w:hint="eastAsia" w:ascii="宋体" w:hAnsi="宋体" w:eastAsia="宋体" w:cs="宋体"/>
          <w:b/>
          <w:bCs/>
          <w:color w:val="auto"/>
          <w:sz w:val="24"/>
          <w:szCs w:val="24"/>
          <w:highlight w:val="none"/>
        </w:rPr>
      </w:pPr>
      <w:r/>
      <w:bookmarkStart w:id="8" w:name="_Toc114041276"/>
      <w:r/>
      <w:bookmarkStart w:id="9" w:name="_Toc23223"/>
      <w:r>
        <w:rPr>
          <w:rFonts w:hint="eastAsia" w:ascii="宋体" w:hAnsi="宋体" w:eastAsia="宋体" w:cs="宋体"/>
          <w:b/>
          <w:bCs/>
          <w:color w:val="auto"/>
          <w:sz w:val="24"/>
          <w:szCs w:val="24"/>
          <w:highlight w:val="none"/>
        </w:rPr>
        <w:t xml:space="preserve">1.1 项目名称和</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地点</w:t>
      </w:r>
      <w:bookmarkEnd w:id="8"/>
      <w:r/>
      <w:bookmarkEnd w:id="9"/>
      <w:r/>
      <w:r/>
    </w:p>
    <w:p>
      <w:pPr>
        <w:contextualSpacing/>
        <w:ind w:firstLine="480"/>
        <w:jc w:val="left"/>
        <w:keepLines w:val="0"/>
        <w:keepNext w:val="0"/>
        <w:pageBreakBefore w:val="0"/>
        <w:spacing w:line="4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石化基地封闭管理及运管中心平台运维值守服务项目</w:t>
      </w:r>
      <w:r>
        <w:rPr>
          <w:rFonts w:hint="eastAsia" w:ascii="宋体" w:hAnsi="宋体" w:eastAsia="宋体" w:cs="宋体"/>
          <w:color w:val="auto"/>
          <w:sz w:val="24"/>
          <w:szCs w:val="24"/>
          <w:highlight w:val="none"/>
        </w:rPr>
        <w:t xml:space="preserve"> </w:t>
      </w:r>
      <w:r/>
    </w:p>
    <w:p>
      <w:pPr>
        <w:contextualSpacing/>
        <w:ind w:firstLine="480"/>
        <w:jc w:val="left"/>
        <w:keepLines w:val="0"/>
        <w:keepNext w:val="0"/>
        <w:pageBreakBefore w:val="0"/>
        <w:spacing w:line="40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建设单位：</w:t>
      </w:r>
      <w:r>
        <w:rPr>
          <w:rFonts w:hint="eastAsia" w:ascii="宋体" w:hAnsi="宋体" w:eastAsia="宋体" w:cs="宋体"/>
          <w:color w:val="auto"/>
          <w:sz w:val="24"/>
          <w:szCs w:val="24"/>
          <w:highlight w:val="none"/>
          <w:lang w:val="en-US" w:eastAsia="zh-CN"/>
        </w:rPr>
        <w:t xml:space="preserve">连云港石化产业基地管理办公室</w:t>
      </w:r>
      <w:r/>
    </w:p>
    <w:p>
      <w:pPr>
        <w:contextualSpacing/>
        <w:ind w:firstLine="480"/>
        <w:jc w:val="left"/>
        <w:keepLines w:val="0"/>
        <w:keepNext w:val="0"/>
        <w:pageBreakBefore w:val="0"/>
        <w:spacing w:line="40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地点：连云港市徐圩区连云港石化产业基地</w:t>
      </w:r>
      <w:r>
        <w:rPr>
          <w:rFonts w:hint="eastAsia" w:ascii="宋体" w:hAnsi="宋体" w:eastAsia="宋体" w:cs="宋体"/>
          <w:color w:val="auto"/>
          <w:sz w:val="24"/>
          <w:szCs w:val="24"/>
          <w:highlight w:val="none"/>
          <w:lang w:val="en-US" w:eastAsia="zh-CN"/>
        </w:rPr>
        <w:t xml:space="preserve">运管服务中心</w:t>
      </w:r>
      <w:r/>
    </w:p>
    <w:p>
      <w:pPr>
        <w:ind w:firstLine="482"/>
        <w:jc w:val="left"/>
        <w:keepLines w:val="0"/>
        <w:keepNext w:val="0"/>
        <w:pageBreakBefore w:val="0"/>
        <w:spacing w:line="408" w:lineRule="auto"/>
        <w:widowControl w:val="off"/>
        <w:rPr>
          <w:rFonts w:hint="eastAsia" w:ascii="宋体" w:hAnsi="宋体" w:eastAsia="宋体" w:cs="宋体"/>
          <w:b/>
          <w:bCs/>
          <w:color w:val="auto"/>
          <w:sz w:val="24"/>
          <w:szCs w:val="24"/>
          <w:highlight w:val="none"/>
          <w:lang w:val="en-US" w:eastAsia="zh-CN"/>
        </w:rPr>
      </w:pPr>
      <w:r/>
      <w:bookmarkStart w:id="10" w:name="_Toc114041277"/>
      <w:r/>
      <w:bookmarkStart w:id="11" w:name="_Toc16278"/>
      <w:r>
        <w:rPr>
          <w:rFonts w:hint="eastAsia" w:ascii="宋体" w:hAnsi="宋体" w:eastAsia="宋体" w:cs="宋体"/>
          <w:b/>
          <w:bCs/>
          <w:color w:val="auto"/>
          <w:sz w:val="24"/>
          <w:szCs w:val="24"/>
          <w:highlight w:val="none"/>
        </w:rPr>
        <w:t xml:space="preserve">1.2 项目</w:t>
      </w:r>
      <w:bookmarkEnd w:id="10"/>
      <w:r/>
      <w:bookmarkEnd w:id="11"/>
      <w:r>
        <w:rPr>
          <w:rFonts w:hint="eastAsia" w:ascii="宋体" w:hAnsi="宋体" w:eastAsia="宋体" w:cs="宋体"/>
          <w:b/>
          <w:bCs/>
          <w:color w:val="auto"/>
          <w:sz w:val="24"/>
          <w:szCs w:val="24"/>
          <w:highlight w:val="none"/>
          <w:lang w:val="en-US" w:eastAsia="zh-CN"/>
        </w:rPr>
        <w:t xml:space="preserve">概况</w:t>
      </w:r>
      <w:r/>
    </w:p>
    <w:p>
      <w:pPr>
        <w:ind w:firstLine="480"/>
        <w:keepLines w:val="0"/>
        <w:keepNext w:val="0"/>
        <w:pageBreakBefore w:val="0"/>
        <w:spacing w:line="408"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根据国家、省、市化工园区封闭化管理要求及管委会相关工作部署，徐圩新区石化基地已实现全封闭管理和实名制安全管控，对进入石化园区的人员和车辆进行登记和审查，通过对危化品及施工车辆的审查，大大减少违规车辆进入石化区，结合运管中心17个信息化系统数据分析应用，减少事故发生，使园区安全生产、交通环境得到改善。</w:t>
      </w:r>
      <w:r>
        <w:rPr>
          <w:rFonts w:hint="eastAsia" w:ascii="宋体" w:hAnsi="宋体" w:eastAsia="宋体" w:cs="宋体"/>
          <w:color w:val="auto"/>
          <w:sz w:val="24"/>
          <w:szCs w:val="24"/>
          <w:highlight w:val="none"/>
          <w:lang w:val="en-US" w:eastAsia="zh-CN"/>
        </w:rPr>
        <w:t xml:space="preserve">本项目需对封闭管理及运管中心17个信息化系统平台进行运营管理，满足石化基地封闭管理及运管中心日常运营工作需求。</w:t>
      </w:r>
      <w:r/>
    </w:p>
    <w:p>
      <w:pPr>
        <w:ind w:firstLine="482"/>
        <w:jc w:val="both"/>
        <w:keepLines w:val="0"/>
        <w:keepNext w:val="0"/>
        <w:pageBreakBefore w:val="0"/>
        <w:spacing w:line="408" w:lineRule="auto"/>
        <w:widowControl/>
        <w:rPr>
          <w:rFonts w:hint="eastAsia" w:ascii="宋体" w:hAnsi="宋体" w:eastAsia="宋体" w:cs="宋体"/>
          <w:b/>
          <w:bCs/>
          <w:color w:val="auto"/>
          <w:sz w:val="24"/>
          <w:szCs w:val="24"/>
          <w:highlight w:val="none"/>
        </w:rPr>
        <w:outlineLvl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技术标准和要求</w:t>
      </w:r>
      <w:bookmarkStart w:id="12" w:name="_Toc35107772"/>
      <w:r/>
      <w:bookmarkStart w:id="13" w:name="_Toc93397582"/>
      <w:r/>
      <w:bookmarkStart w:id="14" w:name="_Toc35941127"/>
      <w:r/>
      <w:bookmarkStart w:id="15" w:name="_Toc3785461"/>
      <w:r/>
      <w:bookmarkStart w:id="16" w:name="_Toc35068743"/>
      <w:r/>
      <w:bookmarkStart w:id="17" w:name="_Toc36146204"/>
      <w:r/>
      <w:bookmarkStart w:id="18" w:name="_Toc33775520"/>
      <w:r/>
      <w:bookmarkStart w:id="19" w:name="_Toc108257116"/>
      <w:r/>
      <w:bookmarkStart w:id="20" w:name="_Toc35599967"/>
      <w:r/>
      <w:bookmarkStart w:id="21" w:name="_Toc60130052"/>
      <w:r/>
      <w:bookmarkStart w:id="22" w:name="_Toc169000570"/>
      <w:r/>
      <w:bookmarkStart w:id="23" w:name="_Toc3785513"/>
      <w:r/>
      <w:bookmarkStart w:id="24" w:name="_Toc35622007"/>
      <w:r/>
      <w:bookmarkStart w:id="25" w:name="_Toc108257397"/>
      <w:r/>
      <w:bookmarkStart w:id="26" w:name="_Toc3785675"/>
      <w:r/>
      <w:bookmarkStart w:id="27" w:name="_Toc34745149"/>
      <w:r/>
      <w:bookmarkStart w:id="28" w:name="_Toc108257590"/>
      <w:r/>
      <w:bookmarkStart w:id="29" w:name="_Toc34789935"/>
      <w:r/>
      <w:bookmarkStart w:id="30" w:name="_Toc34664278"/>
      <w:r/>
      <w:bookmarkStart w:id="31" w:name="_Toc3785637"/>
      <w:r/>
      <w:bookmarkStart w:id="32" w:name="_Toc34703823"/>
      <w:r/>
      <w:bookmarkStart w:id="33" w:name="_Toc93397984"/>
      <w:r/>
      <w:bookmarkStart w:id="34" w:name="_Toc128884461"/>
      <w:r/>
      <w:bookmarkStart w:id="35" w:name="_Toc53570175"/>
      <w:r/>
      <w:bookmarkStart w:id="36" w:name="_Toc33953164"/>
      <w:r/>
      <w:bookmarkStart w:id="37" w:name="_Toc53335577"/>
      <w:r/>
      <w:bookmarkStart w:id="38" w:name="_Toc35071897"/>
      <w:r/>
      <w:bookmarkStart w:id="39" w:name="_Toc108260365"/>
      <w:r/>
      <w:bookmarkStart w:id="40" w:name="_Toc40761347"/>
      <w:r/>
      <w:bookmarkStart w:id="41" w:name="_Toc98731630"/>
      <w:r/>
      <w:bookmarkStart w:id="42" w:name="_Toc35222536"/>
      <w:r/>
      <w:bookmarkStart w:id="43" w:name="_Toc98672988"/>
      <w:r/>
      <w:bookmarkStart w:id="44" w:name="_Toc54513051"/>
      <w:r/>
      <w:bookmarkStart w:id="45" w:name="_Toc87857945"/>
      <w:r/>
      <w:bookmarkStart w:id="46" w:name="_Toc108257466"/>
      <w:r/>
      <w:bookmarkStart w:id="47" w:name="_Toc35742634"/>
      <w:r/>
      <w:bookmarkStart w:id="48" w:name="_Toc105389203"/>
      <w:r/>
      <w:bookmarkStart w:id="49" w:name="_Toc3612367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80"/>
        <w:keepLines w:val="0"/>
        <w:keepNext w:val="0"/>
        <w:pageBreakBefore w:val="0"/>
        <w:spacing w:line="408" w:lineRule="auto"/>
        <w:rPr>
          <w:rFonts w:hint="eastAsia" w:ascii="宋体" w:hAnsi="宋体" w:eastAsia="宋体" w:cs="宋体"/>
          <w:color w:val="auto"/>
          <w:sz w:val="24"/>
          <w:szCs w:val="24"/>
          <w:highlight w:val="none"/>
        </w:rPr>
      </w:pPr>
      <w:r/>
      <w:bookmarkStart w:id="50" w:name="_Hlt40760916"/>
      <w:r/>
      <w:bookmarkEnd w:id="50"/>
      <w:r>
        <w:rPr>
          <w:rFonts w:hint="eastAsia" w:ascii="宋体" w:hAnsi="宋体" w:eastAsia="宋体" w:cs="宋体"/>
          <w:color w:val="auto"/>
          <w:sz w:val="24"/>
          <w:szCs w:val="24"/>
          <w:highlight w:val="none"/>
        </w:rPr>
        <w:t xml:space="preserve">本项目管理服务的总体要求是：投标人一旦中标必须全天候提供服务。确保项目</w:t>
      </w:r>
      <w:r>
        <w:rPr>
          <w:rFonts w:hint="eastAsia" w:ascii="宋体" w:hAnsi="宋体" w:eastAsia="宋体" w:cs="宋体"/>
          <w:color w:val="auto"/>
          <w:sz w:val="24"/>
          <w:szCs w:val="24"/>
          <w:highlight w:val="none"/>
          <w:lang w:val="en-US" w:eastAsia="zh-CN"/>
        </w:rPr>
        <w:t xml:space="preserve">办证审核、平台优化提升、系统日常运营业务</w:t>
      </w:r>
      <w:r>
        <w:rPr>
          <w:rFonts w:hint="eastAsia" w:ascii="宋体" w:hAnsi="宋体" w:eastAsia="宋体" w:cs="宋体"/>
          <w:color w:val="auto"/>
          <w:sz w:val="24"/>
          <w:szCs w:val="24"/>
          <w:highlight w:val="none"/>
        </w:rPr>
        <w:t xml:space="preserve">等服务</w:t>
      </w:r>
      <w:r>
        <w:rPr>
          <w:rFonts w:hint="eastAsia" w:ascii="宋体" w:hAnsi="宋体" w:eastAsia="宋体" w:cs="宋体"/>
          <w:color w:val="auto"/>
          <w:sz w:val="24"/>
          <w:szCs w:val="24"/>
          <w:highlight w:val="none"/>
          <w:lang w:val="en-US" w:eastAsia="zh-CN"/>
        </w:rPr>
        <w:t xml:space="preserve">正常运行</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08" w:lineRule="auto"/>
        <w:rPr>
          <w:rFonts w:hint="eastAsia" w:ascii="宋体" w:hAnsi="宋体" w:eastAsia="宋体" w:cs="宋体"/>
          <w:b/>
          <w:bCs/>
          <w:color w:val="auto"/>
          <w:sz w:val="24"/>
          <w:szCs w:val="24"/>
          <w:highlight w:val="none"/>
        </w:rPr>
        <w:outlineLvl w:val="1"/>
      </w:pPr>
      <w:r/>
      <w:bookmarkStart w:id="51" w:name="_Toc28767"/>
      <w:r/>
      <w:bookmarkStart w:id="52" w:name="_Toc6567"/>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、管理概况</w:t>
      </w:r>
      <w:bookmarkEnd w:id="51"/>
      <w:r/>
      <w:bookmarkEnd w:id="52"/>
      <w:r/>
      <w:r/>
    </w:p>
    <w:p>
      <w:pPr>
        <w:ind w:firstLine="480"/>
        <w:keepLines w:val="0"/>
        <w:keepNext w:val="0"/>
        <w:pageBreakBefore w:val="0"/>
        <w:spacing w:line="40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工作范围：对封闭管理及运管中心17个系统进行运营管理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本项目共</w:t>
      </w:r>
      <w:r>
        <w:rPr>
          <w:rFonts w:hint="eastAsia" w:ascii="宋体" w:hAnsi="宋体" w:eastAsia="宋体" w:cs="宋体"/>
          <w:color w:val="auto"/>
          <w:sz w:val="24"/>
          <w:szCs w:val="24"/>
          <w:highlight w:val="none"/>
        </w:rPr>
        <w:t xml:space="preserve">设立</w:t>
      </w:r>
      <w:r>
        <w:rPr>
          <w:rFonts w:hint="eastAsia" w:ascii="宋体" w:hAnsi="宋体" w:eastAsia="宋体" w:cs="宋体"/>
          <w:color w:val="auto"/>
          <w:sz w:val="24"/>
          <w:szCs w:val="24"/>
          <w:highlight w:val="none"/>
          <w:lang w:val="en-US" w:eastAsia="zh-CN"/>
        </w:rPr>
        <w:t xml:space="preserve">项目经理1人，制证审核6人，信息化工程师1人，平台运营值守9人，开展7*24小时值班值守</w:t>
      </w:r>
      <w:r>
        <w:rPr>
          <w:rFonts w:hint="eastAsia" w:ascii="宋体" w:hAnsi="宋体" w:eastAsia="宋体" w:cs="宋体"/>
          <w:color w:val="auto"/>
          <w:sz w:val="24"/>
          <w:szCs w:val="24"/>
          <w:highlight w:val="none"/>
        </w:rPr>
        <w:t xml:space="preserve">。人员工资必须符合《中华人民共和国劳动合同法》和省、市相关要求。</w:t>
      </w:r>
      <w:r/>
    </w:p>
    <w:p>
      <w:pPr>
        <w:ind w:firstLine="482"/>
        <w:keepLines w:val="0"/>
        <w:keepNext w:val="0"/>
        <w:pageBreakBefore w:val="0"/>
        <w:spacing w:line="408" w:lineRule="auto"/>
        <w:rPr>
          <w:rFonts w:hint="eastAsia" w:ascii="宋体" w:hAnsi="宋体" w:eastAsia="宋体" w:cs="宋体"/>
          <w:b/>
          <w:bCs/>
          <w:color w:val="auto"/>
          <w:sz w:val="24"/>
          <w:szCs w:val="24"/>
          <w:highlight w:val="none"/>
        </w:rPr>
        <w:outlineLvl w:val="1"/>
      </w:pPr>
      <w:r/>
      <w:bookmarkStart w:id="53" w:name="_Toc10698"/>
      <w:r/>
      <w:bookmarkStart w:id="54" w:name="_Toc22851"/>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、管理服务内容</w:t>
      </w:r>
      <w:bookmarkEnd w:id="53"/>
      <w:r/>
      <w:bookmarkEnd w:id="54"/>
      <w:r/>
      <w:r/>
    </w:p>
    <w:p>
      <w:pPr>
        <w:ind w:firstLine="480"/>
        <w:keepLines w:val="0"/>
        <w:keepNext w:val="0"/>
        <w:pageBreakBefore w:val="0"/>
        <w:spacing w:line="408" w:lineRule="auto"/>
        <w:widowControl w:val="off"/>
        <w:rPr>
          <w:rFonts w:hint="eastAsia" w:ascii="宋体" w:hAnsi="宋体" w:eastAsia="宋体" w:cs="宋体"/>
          <w:color w:val="auto"/>
          <w:sz w:val="24"/>
          <w:szCs w:val="24"/>
          <w:highlight w:val="none"/>
          <w:lang w:val="en-US" w:eastAsia="zh-CN"/>
        </w:rPr>
      </w:pPr>
      <w:r/>
      <w:bookmarkStart w:id="55" w:name="_Toc26999"/>
      <w:r>
        <w:rPr>
          <w:rFonts w:hint="eastAsia" w:ascii="宋体" w:hAnsi="宋体" w:eastAsia="宋体" w:cs="宋体"/>
          <w:color w:val="auto"/>
          <w:sz w:val="24"/>
          <w:szCs w:val="24"/>
          <w:highlight w:val="none"/>
        </w:rPr>
        <w:t xml:space="preserve">服务内容：</w:t>
      </w:r>
      <w:r>
        <w:rPr>
          <w:rFonts w:hint="eastAsia" w:ascii="宋体" w:hAnsi="宋体" w:eastAsia="宋体" w:cs="宋体"/>
          <w:color w:val="auto"/>
          <w:sz w:val="24"/>
          <w:szCs w:val="24"/>
          <w:highlight w:val="none"/>
          <w:lang w:val="en-US" w:eastAsia="zh-CN"/>
        </w:rPr>
        <w:t xml:space="preserve">本项目需对申报的人员、车辆（车辆照片、申请时间、车辆类型）等信息进行审核，</w:t>
      </w:r>
      <w:r>
        <w:rPr>
          <w:rFonts w:hint="eastAsia" w:ascii="宋体" w:hAnsi="宋体" w:eastAsia="宋体" w:cs="宋体"/>
          <w:color w:val="auto"/>
          <w:sz w:val="24"/>
          <w:szCs w:val="24"/>
          <w:highlight w:val="none"/>
        </w:rPr>
        <w:t xml:space="preserve">通过信息化系统对入园车辆、人员进行严格管控。</w:t>
      </w:r>
      <w:r>
        <w:rPr>
          <w:rFonts w:hint="eastAsia" w:ascii="宋体" w:hAnsi="宋体" w:eastAsia="宋体" w:cs="宋体"/>
          <w:color w:val="auto"/>
          <w:sz w:val="24"/>
          <w:szCs w:val="24"/>
          <w:highlight w:val="none"/>
          <w:lang w:val="en-US" w:eastAsia="zh-CN"/>
        </w:rPr>
        <w:t xml:space="preserve">负责</w:t>
      </w:r>
      <w:r>
        <w:rPr>
          <w:rFonts w:hint="eastAsia" w:ascii="宋体" w:hAnsi="宋体" w:eastAsia="宋体" w:cs="宋体"/>
          <w:color w:val="auto"/>
          <w:sz w:val="24"/>
          <w:szCs w:val="24"/>
          <w:highlight w:val="none"/>
        </w:rPr>
        <w:t xml:space="preserve">封闭管理系统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含畅行石化APP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日常运营</w:t>
      </w:r>
      <w:r>
        <w:rPr>
          <w:rFonts w:hint="eastAsia" w:ascii="宋体" w:hAnsi="宋体" w:eastAsia="宋体" w:cs="宋体"/>
          <w:color w:val="auto"/>
          <w:sz w:val="24"/>
          <w:szCs w:val="24"/>
          <w:highlight w:val="none"/>
          <w:lang w:val="en-US" w:eastAsia="zh-CN"/>
        </w:rPr>
        <w:t xml:space="preserve">管理，包括平台使用</w:t>
      </w:r>
      <w:r>
        <w:rPr>
          <w:rFonts w:hint="eastAsia" w:ascii="宋体" w:hAnsi="宋体" w:eastAsia="宋体" w:cs="宋体"/>
          <w:color w:val="auto"/>
          <w:sz w:val="24"/>
          <w:szCs w:val="24"/>
          <w:highlight w:val="none"/>
        </w:rPr>
        <w:t xml:space="preserve">咨询答疑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客服电话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系统优化提升</w:t>
      </w:r>
      <w:r>
        <w:rPr>
          <w:rFonts w:hint="eastAsia" w:ascii="宋体" w:hAnsi="宋体" w:eastAsia="宋体" w:cs="宋体"/>
          <w:color w:val="auto"/>
          <w:sz w:val="24"/>
          <w:szCs w:val="24"/>
          <w:highlight w:val="none"/>
        </w:rPr>
        <w:t xml:space="preserve">需求整理、</w:t>
      </w:r>
      <w:r>
        <w:rPr>
          <w:rFonts w:hint="eastAsia" w:ascii="宋体" w:hAnsi="宋体" w:eastAsia="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流程管理、监管数据分析、评估考核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通勤车辆入园权限办理</w:t>
      </w:r>
      <w:r>
        <w:rPr>
          <w:rFonts w:hint="eastAsia" w:ascii="宋体" w:hAnsi="宋体" w:eastAsia="宋体" w:cs="宋体"/>
          <w:color w:val="auto"/>
          <w:sz w:val="24"/>
          <w:szCs w:val="24"/>
          <w:highlight w:val="none"/>
        </w:rPr>
        <w:t xml:space="preserve">等工作。</w:t>
      </w:r>
      <w:r>
        <w:rPr>
          <w:rFonts w:hint="eastAsia" w:ascii="宋体" w:hAnsi="宋体" w:eastAsia="宋体" w:cs="宋体"/>
          <w:color w:val="auto"/>
          <w:sz w:val="24"/>
          <w:szCs w:val="24"/>
          <w:highlight w:val="none"/>
          <w:lang w:val="en-US" w:eastAsia="zh-CN"/>
        </w:rPr>
        <w:t xml:space="preserve">同时根据</w:t>
      </w:r>
      <w:r>
        <w:rPr>
          <w:rFonts w:hint="eastAsia" w:ascii="宋体" w:hAnsi="宋体" w:eastAsia="宋体" w:cs="宋体"/>
          <w:color w:val="auto"/>
          <w:sz w:val="24"/>
          <w:szCs w:val="24"/>
          <w:highlight w:val="none"/>
        </w:rPr>
        <w:t xml:space="preserve">系统</w:t>
      </w:r>
      <w:r>
        <w:rPr>
          <w:rFonts w:hint="eastAsia" w:ascii="宋体" w:hAnsi="宋体" w:eastAsia="宋体" w:cs="宋体"/>
          <w:color w:val="auto"/>
          <w:sz w:val="24"/>
          <w:szCs w:val="24"/>
          <w:highlight w:val="none"/>
          <w:lang w:val="en-US" w:eastAsia="zh-CN"/>
        </w:rPr>
        <w:t xml:space="preserve">使用</w:t>
      </w:r>
      <w:r>
        <w:rPr>
          <w:rFonts w:hint="eastAsia" w:ascii="宋体" w:hAnsi="宋体" w:eastAsia="宋体" w:cs="宋体"/>
          <w:color w:val="auto"/>
          <w:sz w:val="24"/>
          <w:szCs w:val="24"/>
          <w:highlight w:val="none"/>
        </w:rPr>
        <w:t xml:space="preserve">的实际情况，结合园区管控升级、政策提升等新要求，给出系统优化升级、改进</w:t>
      </w:r>
      <w:r>
        <w:rPr>
          <w:rFonts w:hint="eastAsia" w:ascii="宋体" w:hAnsi="宋体" w:eastAsia="宋体" w:cs="宋体"/>
          <w:color w:val="auto"/>
          <w:sz w:val="24"/>
          <w:szCs w:val="24"/>
          <w:highlight w:val="none"/>
          <w:lang w:val="en-US" w:eastAsia="zh-CN"/>
        </w:rPr>
        <w:t xml:space="preserve">提升</w:t>
      </w:r>
      <w:r>
        <w:rPr>
          <w:rFonts w:hint="eastAsia" w:ascii="宋体" w:hAnsi="宋体" w:eastAsia="宋体" w:cs="宋体"/>
          <w:color w:val="auto"/>
          <w:sz w:val="24"/>
          <w:szCs w:val="24"/>
          <w:highlight w:val="none"/>
        </w:rPr>
        <w:t xml:space="preserve">的具体建议</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，持续优化管控效果。</w:t>
      </w:r>
      <w:r>
        <w:rPr>
          <w:rFonts w:hint="eastAsia" w:ascii="宋体" w:hAnsi="宋体" w:eastAsia="宋体" w:cs="宋体"/>
          <w:color w:val="auto"/>
          <w:sz w:val="24"/>
          <w:szCs w:val="24"/>
          <w:highlight w:val="none"/>
          <w:lang w:val="en-US" w:eastAsia="zh-CN"/>
        </w:rPr>
        <w:t xml:space="preserve">负责运管中心17个信息化系统平台日常运营，包括运管中心展馆日常巡查维修、展示调整、监管数据分析等。负责封闭管理平台（含APP）优化提升、迭代升级</w:t>
      </w:r>
      <w:r>
        <w:rPr>
          <w:rFonts w:hint="eastAsia" w:ascii="宋体" w:hAnsi="宋体" w:eastAsia="宋体" w:cs="宋体"/>
          <w:color w:val="auto"/>
          <w:sz w:val="24"/>
          <w:szCs w:val="24"/>
          <w:highlight w:val="none"/>
          <w:lang w:val="en-US" w:eastAsia="zh"/>
        </w:rPr>
        <w:t xml:space="preserve">、系统维护</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
        </w:rPr>
        <w:t xml:space="preserve">系统网络安全防护</w:t>
      </w:r>
      <w:r>
        <w:rPr>
          <w:rFonts w:hint="eastAsia" w:ascii="宋体" w:hAnsi="宋体" w:eastAsia="宋体" w:cs="宋体"/>
          <w:color w:val="auto"/>
          <w:sz w:val="24"/>
          <w:szCs w:val="24"/>
          <w:highlight w:val="none"/>
          <w:lang w:val="en-US" w:eastAsia="zh-CN"/>
        </w:rPr>
        <w:t xml:space="preserve">等工作，每季度对封闭系统进行一次安全检查，保障数据安全；定期对系统的开源软件、中间件、数据库及其他应用程序升级或安装补丁；定期对数据库进行备份、恢复、性能调优和安全设置，检查负载均衡，合理分配CPU、内存等资源；根据要求完成故障及漏洞的修复工作。</w:t>
      </w:r>
      <w:r/>
    </w:p>
    <w:p>
      <w:pPr>
        <w:ind w:firstLine="482"/>
        <w:keepLines w:val="0"/>
        <w:keepNext w:val="0"/>
        <w:pageBreakBefore w:val="0"/>
        <w:spacing w:line="408" w:lineRule="auto"/>
        <w:widowControl w:val="off"/>
        <w:rPr>
          <w:rFonts w:hint="eastAsia" w:ascii="宋体" w:hAnsi="宋体" w:eastAsia="宋体" w:cs="宋体"/>
          <w:b/>
          <w:bCs/>
          <w:color w:val="auto"/>
          <w:sz w:val="24"/>
          <w:szCs w:val="24"/>
          <w:highlight w:val="none"/>
        </w:rPr>
        <w:outlineLvl w:val="1"/>
      </w:pPr>
      <w:r/>
      <w:bookmarkStart w:id="56" w:name="_Toc31135"/>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、管理服务的要求与承诺</w:t>
      </w:r>
      <w:bookmarkEnd w:id="55"/>
      <w:r/>
      <w:bookmarkEnd w:id="56"/>
      <w:r/>
      <w:r/>
    </w:p>
    <w:p>
      <w:pPr>
        <w:ind w:firstLine="480"/>
        <w:keepLines w:val="0"/>
        <w:keepNext w:val="0"/>
        <w:pageBreakBefore w:val="0"/>
        <w:spacing w:line="4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1、按专业化的要求配置管理服务人员。</w:t>
      </w:r>
      <w:r/>
    </w:p>
    <w:p>
      <w:pPr>
        <w:ind w:firstLine="480"/>
        <w:keepLines w:val="0"/>
        <w:keepNext w:val="0"/>
        <w:pageBreakBefore w:val="0"/>
        <w:spacing w:line="4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2、管理服务与收费质价相符。</w:t>
      </w:r>
      <w:r/>
    </w:p>
    <w:p>
      <w:pPr>
        <w:pStyle w:val="727"/>
        <w:keepLines w:val="0"/>
        <w:keepNext w:val="0"/>
        <w:pageBreakBefore w:val="0"/>
        <w:spacing w:line="40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石化基地封闭管理及运管中心平台运维值守服务项目</w:t>
      </w:r>
      <w:r>
        <w:rPr>
          <w:rFonts w:hint="eastAsia" w:ascii="宋体" w:hAnsi="宋体" w:eastAsia="宋体" w:cs="宋体"/>
          <w:color w:val="auto"/>
          <w:sz w:val="24"/>
          <w:szCs w:val="24"/>
          <w:highlight w:val="none"/>
          <w:lang w:val="en-US" w:eastAsia="zh-CN"/>
        </w:rPr>
        <w:t xml:space="preserve">方案。</w:t>
      </w:r>
      <w:r/>
    </w:p>
    <w:p>
      <w:pPr>
        <w:pStyle w:val="727"/>
        <w:keepLines w:val="0"/>
        <w:keepNext w:val="0"/>
        <w:pageBreakBefore w:val="0"/>
        <w:spacing w:line="40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石化基地封闭管理及运管中心平台运维值守服务项目</w:t>
      </w:r>
      <w:r>
        <w:rPr>
          <w:rFonts w:hint="eastAsia" w:ascii="宋体" w:hAnsi="宋体" w:eastAsia="宋体" w:cs="宋体"/>
          <w:color w:val="auto"/>
          <w:sz w:val="24"/>
          <w:szCs w:val="24"/>
          <w:highlight w:val="none"/>
          <w:lang w:val="en-US" w:eastAsia="zh-CN"/>
        </w:rPr>
        <w:t xml:space="preserve">人员构成</w:t>
      </w:r>
      <w:r>
        <w:rPr>
          <w:rFonts w:hint="eastAsia" w:ascii="宋体" w:hAnsi="宋体" w:eastAsia="宋体" w:cs="宋体"/>
          <w:color w:val="auto"/>
          <w:sz w:val="24"/>
          <w:szCs w:val="24"/>
          <w:highlight w:val="none"/>
          <w:lang w:eastAsia="zh-CN"/>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auto"/>
          <w:sz w:val="24"/>
          <w:szCs w:val="24"/>
          <w:highlight w:val="none"/>
        </w:rPr>
        <w:t xml:space="preserve">   ★</w:t>
      </w:r>
      <w:r>
        <w:rPr>
          <w:rFonts w:ascii="SimSun" w:hAnsi="SimSun" w:eastAsia="SimSun" w:cs="SimSun"/>
          <w:b/>
          <w:i/>
          <w:color w:val="000000"/>
          <w:sz w:val="24"/>
          <w:u w:val="single"/>
        </w:rPr>
        <w:t xml:space="preserve">设置17名运营人员开展连云港石化产业基地封闭管理及运管中心平台运营服务，多班次上岗，开展24小时值守</w:t>
      </w:r>
      <w:r>
        <w:rPr>
          <w:rFonts w:hint="eastAsia" w:ascii="宋体" w:hAnsi="宋体" w:eastAsia="宋体" w:cs="宋体"/>
          <w:b/>
          <w:bCs w:val="0"/>
          <w:i/>
          <w:iCs/>
          <w:color w:val="auto"/>
          <w:sz w:val="24"/>
          <w:szCs w:val="24"/>
          <w:highlight w:val="none"/>
          <w:u w:val="single"/>
          <w:lang w:val="en-US" w:eastAsia="zh-CN"/>
        </w:rPr>
        <w:t xml:space="preserve">。</w:t>
      </w:r>
      <w:r>
        <w:rPr>
          <w:sz w:val="21"/>
        </w:rPr>
      </w:r>
      <w:r/>
    </w:p>
    <w:tbl>
      <w:tblPr>
        <w:tblStyle w:val="697"/>
        <w:tblW w:w="959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067"/>
        <w:gridCol w:w="2464"/>
        <w:gridCol w:w="4200"/>
        <w:gridCol w:w="900"/>
        <w:gridCol w:w="438"/>
      </w:tblGrid>
      <w:tr>
        <w:trPr>
          <w:trHeight w:val="607"/>
        </w:trPr>
        <w:tc>
          <w:tcPr>
            <w:shd w:val="clear" w:color="auto" w:fill="d0cece"/>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d0cece"/>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岗位名称</w:t>
            </w:r>
            <w:r/>
          </w:p>
        </w:tc>
        <w:tc>
          <w:tcPr>
            <w:shd w:val="clear" w:color="auto" w:fill="d0cece"/>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岗位要求</w:t>
            </w:r>
            <w:r/>
          </w:p>
        </w:tc>
        <w:tc>
          <w:tcPr>
            <w:shd w:val="clear" w:color="auto" w:fill="d0cece"/>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岗位职责</w:t>
            </w:r>
            <w:r/>
          </w:p>
        </w:tc>
        <w:tc>
          <w:tcPr>
            <w:shd w:val="clear" w:color="auto" w:fill="d0cece"/>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d0cece"/>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3814"/>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lang w:bidi="ar"/>
              </w:rPr>
              <w:t xml:space="preserve">项目</w:t>
            </w:r>
            <w:r>
              <w:rPr>
                <w:rFonts w:hint="eastAsia" w:ascii="宋体" w:hAnsi="宋体" w:eastAsia="宋体" w:cs="宋体"/>
                <w:color w:val="auto"/>
                <w:sz w:val="24"/>
                <w:szCs w:val="24"/>
                <w:highlight w:val="none"/>
                <w:lang w:val="en-US" w:eastAsia="zh-CN" w:bidi="ar"/>
              </w:rPr>
              <w:t xml:space="preserve">运营经理</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1.本科及以上学历，具有5年以上团队管理相关工作经验。</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2.责任心强，具有良好的沟通、协调能力，无犯罪记录。</w:t>
            </w:r>
            <w:r/>
          </w:p>
          <w:p>
            <w:pPr>
              <w:pStyle w:val="727"/>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3.45周岁以下。</w:t>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numPr>
                <w:ilvl w:val="0"/>
                <w:numId w:val="1"/>
              </w:num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制定封闭管理和运管中心平台运营的各项管理制度。</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2、统筹运营</w:t>
            </w:r>
            <w:r>
              <w:rPr>
                <w:rFonts w:hint="eastAsia" w:ascii="宋体" w:hAnsi="宋体" w:eastAsia="宋体" w:cs="宋体"/>
                <w:color w:val="auto"/>
                <w:sz w:val="24"/>
                <w:szCs w:val="24"/>
                <w:highlight w:val="none"/>
                <w:lang w:val="en-US" w:eastAsia="zh-CN" w:bidi="ar"/>
              </w:rPr>
              <w:t xml:space="preserve">管理</w:t>
            </w:r>
            <w:r>
              <w:rPr>
                <w:rFonts w:hint="eastAsia" w:ascii="宋体" w:hAnsi="宋体" w:eastAsia="宋体" w:cs="宋体"/>
                <w:color w:val="auto"/>
                <w:sz w:val="24"/>
                <w:szCs w:val="24"/>
                <w:highlight w:val="none"/>
                <w:lang w:bidi="ar"/>
              </w:rPr>
              <w:t xml:space="preserve">工作及人员管理，收集整理监管、运营、运维数据，形成报表向甲方汇报；</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3、领导和管理</w:t>
            </w:r>
            <w:r>
              <w:rPr>
                <w:rFonts w:hint="eastAsia" w:ascii="宋体" w:hAnsi="宋体" w:eastAsia="宋体" w:cs="宋体"/>
                <w:color w:val="auto"/>
                <w:sz w:val="24"/>
                <w:szCs w:val="24"/>
                <w:highlight w:val="none"/>
                <w:lang w:val="en-US" w:eastAsia="zh-CN" w:bidi="ar"/>
              </w:rPr>
              <w:t xml:space="preserve">运营</w:t>
            </w:r>
            <w:r>
              <w:rPr>
                <w:rFonts w:hint="eastAsia" w:ascii="宋体" w:hAnsi="宋体" w:eastAsia="宋体" w:cs="宋体"/>
                <w:color w:val="auto"/>
                <w:sz w:val="24"/>
                <w:szCs w:val="24"/>
                <w:highlight w:val="none"/>
                <w:lang w:bidi="ar"/>
              </w:rPr>
              <w:t xml:space="preserve">团队，确保</w:t>
            </w:r>
            <w:r>
              <w:rPr>
                <w:rFonts w:hint="eastAsia" w:ascii="宋体" w:hAnsi="宋体" w:eastAsia="宋体" w:cs="宋体"/>
                <w:color w:val="auto"/>
                <w:sz w:val="24"/>
                <w:szCs w:val="24"/>
                <w:highlight w:val="none"/>
                <w:lang w:val="en-US" w:eastAsia="zh-CN" w:bidi="ar"/>
              </w:rPr>
              <w:t xml:space="preserve">运营</w:t>
            </w:r>
            <w:r>
              <w:rPr>
                <w:rFonts w:hint="eastAsia" w:ascii="宋体" w:hAnsi="宋体" w:eastAsia="宋体" w:cs="宋体"/>
                <w:color w:val="auto"/>
                <w:sz w:val="24"/>
                <w:szCs w:val="24"/>
                <w:highlight w:val="none"/>
                <w:lang w:bidi="ar"/>
              </w:rPr>
              <w:t xml:space="preserve">团队的协调</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高效运营。</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负责与甲方沟通，协调运营团队按甲方提出的要求完成相关工作</w:t>
            </w:r>
            <w:r>
              <w:rPr>
                <w:rFonts w:hint="eastAsia" w:ascii="宋体" w:hAnsi="宋体" w:eastAsia="宋体" w:cs="宋体"/>
                <w:color w:val="auto"/>
                <w:sz w:val="24"/>
                <w:szCs w:val="24"/>
                <w:highlight w:val="none"/>
                <w:lang w:bidi="ar"/>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color w:val="auto"/>
                <w:sz w:val="24"/>
                <w:szCs w:val="24"/>
                <w:highlight w:val="none"/>
                <w:lang w:bidi="ar"/>
              </w:rPr>
              <w:t xml:space="preserve">5、确保服务质量和客户满意度，并协调解决服务质量相关的问题和投诉，定期组织</w:t>
            </w:r>
            <w:r>
              <w:rPr>
                <w:rFonts w:hint="eastAsia" w:ascii="宋体" w:hAnsi="宋体" w:eastAsia="宋体" w:cs="宋体"/>
                <w:color w:val="auto"/>
                <w:sz w:val="24"/>
                <w:szCs w:val="24"/>
                <w:highlight w:val="none"/>
                <w:lang w:val="en-US" w:eastAsia="zh-CN" w:bidi="ar"/>
              </w:rPr>
              <w:t xml:space="preserve">运营人员进行</w:t>
            </w:r>
            <w:r>
              <w:rPr>
                <w:rFonts w:hint="eastAsia" w:ascii="宋体" w:hAnsi="宋体" w:eastAsia="宋体" w:cs="宋体"/>
                <w:color w:val="auto"/>
                <w:sz w:val="24"/>
                <w:szCs w:val="24"/>
                <w:highlight w:val="none"/>
                <w:lang w:bidi="ar"/>
              </w:rPr>
              <w:t xml:space="preserve">培训、收集意见反馈</w:t>
            </w:r>
            <w:r>
              <w:rPr>
                <w:rFonts w:hint="eastAsia" w:ascii="宋体" w:hAnsi="宋体"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人</w:t>
            </w:r>
            <w:r/>
          </w:p>
        </w:tc>
      </w:tr>
      <w:tr>
        <w:trPr>
          <w:trHeight w:val="1848"/>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办证咨询</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1.具有相关工作经验能熟练使用电脑办公软件及系统；</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2.责任心强，品行良好，身体健康，无犯罪记录；</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3.40周岁以下，女性。</w:t>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服从现场运营主管管理要求，开展24小时办证、服务热线咨询、人员、车辆审核及其他临时交办事项（白班不低于4人，夜班不低于1人）。</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w:t>
            </w:r>
            <w:r/>
          </w:p>
        </w:tc>
      </w:tr>
      <w:tr>
        <w:trPr>
          <w:trHeight w:val="2058"/>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bidi="ar"/>
              </w:rPr>
              <w:t xml:space="preserve">信息化系统工程师</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1.本科及以上学历，具有3年以上信息化相关工作经验，熟练使用电脑办公软件及系统；</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aps w:val="0"/>
                <w:color w:val="auto"/>
                <w:spacing w:val="0"/>
                <w:sz w:val="24"/>
                <w:szCs w:val="24"/>
                <w:highlight w:val="none"/>
                <w:shd w:val="clear" w:color="auto" w:fill="ffffff"/>
                <w:lang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2.具备</w:t>
            </w:r>
            <w:r>
              <w:rPr>
                <w:rFonts w:hint="eastAsia" w:ascii="宋体" w:hAnsi="宋体" w:eastAsia="宋体" w:cs="宋体"/>
                <w:i w:val="0"/>
                <w:iCs w:val="0"/>
                <w:caps w:val="0"/>
                <w:color w:val="auto"/>
                <w:spacing w:val="0"/>
                <w:sz w:val="24"/>
                <w:szCs w:val="24"/>
                <w:highlight w:val="none"/>
                <w:shd w:val="clear" w:color="auto" w:fill="ffffff"/>
              </w:rPr>
              <w:t xml:space="preserve">网络安全、‌信息安全维护、漏洞的响应‌以及对于设备及系统性能、‌故障调试、‌漏洞分析等方面的能力</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3.责任心强，品行良好，身体健康，无犯罪记录；</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4.40周岁以下。</w:t>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1、负责分析业务流程和用户需求，建立系统需求文档，跟踪整个需求的生命周期，形成各阶段的跟踪记录；</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2、封闭管理管控平台维护管理，保障7*24小时稳定运行，提升服务可用性，确保用户数据安全。</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bidi="ar"/>
              </w:rPr>
              <w:t xml:space="preserve">3、进行软件程序的测试工作、系统调试和部署；等工作用自动化工具监管平台软件运行状况</w:t>
            </w:r>
            <w:r>
              <w:rPr>
                <w:rFonts w:hint="eastAsia" w:ascii="宋体" w:hAnsi="宋体" w:eastAsia="宋体" w:cs="宋体"/>
                <w:color w:val="auto"/>
                <w:sz w:val="24"/>
                <w:szCs w:val="24"/>
                <w:highlight w:val="none"/>
                <w:lang w:eastAsia="zh-CN" w:bidi="ar"/>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4、对信息系统的运行状态进行监测，包括性能管理、容量管理、维护与升级等工作，提供“系统连续性”保障。</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5、在设计和实现信息系统之时，需要考虑恶意攻击和内部泄露等安全问题，建立完善的管理策略和技术方案；</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bidi="ar"/>
              </w:rPr>
              <w:t xml:space="preserve">6、协调产品、开发人员、维护人员、外包人员等多方资源，推动项目的开展和运营，同时也要针对风险调整项目实施计划和措施等。</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w:t>
            </w:r>
            <w:r/>
          </w:p>
        </w:tc>
      </w:tr>
      <w:tr>
        <w:trPr>
          <w:trHeight w:val="509"/>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封闭管理</w:t>
            </w:r>
            <w:r>
              <w:rPr>
                <w:rFonts w:hint="eastAsia" w:ascii="宋体" w:hAnsi="宋体" w:eastAsia="宋体" w:cs="宋体"/>
                <w:color w:val="auto"/>
                <w:sz w:val="24"/>
                <w:szCs w:val="24"/>
                <w:highlight w:val="none"/>
                <w:lang w:val="en-US" w:eastAsia="zh-CN" w:bidi="ar"/>
              </w:rPr>
              <w:t xml:space="preserve">及运管中心平台</w:t>
            </w:r>
            <w:r>
              <w:rPr>
                <w:rFonts w:hint="eastAsia" w:ascii="宋体" w:hAnsi="宋体" w:eastAsia="宋体" w:cs="宋体"/>
                <w:color w:val="auto"/>
                <w:sz w:val="24"/>
                <w:szCs w:val="24"/>
                <w:highlight w:val="none"/>
                <w:lang w:bidi="ar"/>
              </w:rPr>
              <w:t xml:space="preserve">运营</w:t>
            </w:r>
            <w:r>
              <w:rPr>
                <w:rFonts w:hint="eastAsia" w:ascii="宋体" w:hAnsi="宋体" w:eastAsia="宋体" w:cs="宋体"/>
                <w:color w:val="auto"/>
                <w:sz w:val="24"/>
                <w:szCs w:val="24"/>
                <w:highlight w:val="none"/>
                <w:lang w:val="en-US" w:eastAsia="zh-CN" w:bidi="ar"/>
              </w:rPr>
              <w:t xml:space="preserve">服务人员</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1.大专及以上学历，具有相关工作经验能熟练使用电脑办公软件及系统；</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2.提供不少于1人及以上具备专科及以上学历，新闻或汉语言等专业，具备良好的文字功底，熟练使用办公软件，能够独立制作培训课件。</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3.提供不少于1人具备2年以上美工工作经验，熟练使用美工工具。</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4.责任心强，品行良好，身体健康，无犯罪记录；</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5.40周岁以下，女性不低于4人</w:t>
            </w: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封闭管理：</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1、平台运营服务，包括培训文案起草、组织用户培训、通知发放、音视频广播制作播放等工作；按要求记录运营管理工作内容，管理工作台账；</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2、畅行石化APP内容运营（发布新闻、通知、公告），自有栏目的文案策划及内容运营工作；</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3、咨询答疑，系统操作指引等咨询工作，接收和处理相关问题、投诉，收集整理完整记录，形成台账并上报；</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、客服电话的解答，快速准确地回答来自用户的问题，并给出明确的解决方案；</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、参与运维团队的</w:t>
            </w:r>
            <w:r>
              <w:rPr>
                <w:rFonts w:hint="eastAsia" w:ascii="宋体" w:hAnsi="宋体" w:eastAsia="宋体" w:cs="宋体"/>
                <w:color w:val="auto"/>
                <w:sz w:val="24"/>
                <w:szCs w:val="24"/>
                <w:highlight w:val="none"/>
                <w:lang w:val="en-US" w:eastAsia="zh-CN" w:bidi="ar"/>
              </w:rPr>
              <w:t xml:space="preserve">24小时</w:t>
            </w:r>
            <w:r>
              <w:rPr>
                <w:rFonts w:hint="eastAsia" w:ascii="宋体" w:hAnsi="宋体" w:eastAsia="宋体" w:cs="宋体"/>
                <w:color w:val="auto"/>
                <w:sz w:val="24"/>
                <w:szCs w:val="24"/>
                <w:highlight w:val="none"/>
                <w:lang w:bidi="ar"/>
              </w:rPr>
              <w:t xml:space="preserve">值班</w:t>
            </w:r>
            <w:r>
              <w:rPr>
                <w:rFonts w:hint="eastAsia" w:ascii="宋体" w:hAnsi="宋体" w:eastAsia="宋体" w:cs="宋体"/>
                <w:color w:val="auto"/>
                <w:sz w:val="24"/>
                <w:szCs w:val="24"/>
                <w:highlight w:val="none"/>
                <w:lang w:val="en-US" w:eastAsia="zh-CN" w:bidi="ar"/>
              </w:rPr>
              <w:t xml:space="preserve">值守工作</w:t>
            </w:r>
            <w:r>
              <w:rPr>
                <w:rFonts w:hint="eastAsia" w:ascii="宋体" w:hAnsi="宋体" w:eastAsia="宋体" w:cs="宋体"/>
                <w:color w:val="auto"/>
                <w:sz w:val="24"/>
                <w:szCs w:val="24"/>
                <w:highlight w:val="none"/>
                <w:lang w:bidi="ar"/>
              </w:rPr>
              <w:t xml:space="preserve">，负责保障系统运行并及时处理客户问题</w:t>
            </w:r>
            <w:r>
              <w:rPr>
                <w:rFonts w:hint="eastAsia" w:ascii="宋体" w:hAnsi="宋体" w:eastAsia="宋体" w:cs="宋体"/>
                <w:color w:val="auto"/>
                <w:sz w:val="24"/>
                <w:szCs w:val="24"/>
                <w:highlight w:val="none"/>
                <w:lang w:eastAsia="zh-CN" w:bidi="ar"/>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制定运维人员的培训计划，并根据需要安排日常培训和讲座，收集反馈意见，及时汇总</w:t>
            </w:r>
            <w:r>
              <w:rPr>
                <w:rFonts w:hint="eastAsia" w:ascii="宋体" w:hAnsi="宋体" w:eastAsia="宋体" w:cs="宋体"/>
                <w:color w:val="auto"/>
                <w:sz w:val="24"/>
                <w:szCs w:val="24"/>
                <w:highlight w:val="none"/>
                <w:lang w:val="en-US" w:eastAsia="zh-CN"/>
              </w:rPr>
              <w:t xml:space="preserve">报信息化工程师</w:t>
            </w:r>
            <w:r>
              <w:rPr>
                <w:rFonts w:hint="eastAsia" w:ascii="宋体" w:hAnsi="宋体" w:eastAsia="宋体" w:cs="宋体"/>
                <w:color w:val="auto"/>
                <w:sz w:val="24"/>
                <w:szCs w:val="24"/>
                <w:highlight w:val="none"/>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、根据团队成员和管理者的反馈中汇报培训成果，进行修正和改进；</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、咨询答疑，系统操作指引等咨询工作，接收和处理相关问题、投诉，收集整理完整记录，形成台账并上报</w:t>
            </w:r>
            <w:r>
              <w:rPr>
                <w:rFonts w:hint="eastAsia" w:ascii="宋体" w:hAnsi="宋体" w:eastAsia="宋体" w:cs="宋体"/>
                <w:color w:val="auto"/>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10、视频巡查，对封闭围网监控视频线上巡查，发现异常告警，及时处理；</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11、异常数据分析，对进出石化基地车辆异常数据进行分析，发现问题，总结报告。</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运管中心：</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12、负责每天查看各系统运行情况，保障系统处于临检状态；</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13、查看安全、环保、能源等系统中的预警和报警信息，并按照《连云港石化产业基地风险预警信息分级及处置办法（试行）》流程形成闭环；</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14、重点关注企业生产状况，及时将企业开停车、设备检维修等事件报送运管服务中心；</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15、根据各平台相关信息完成石化基地安全、能源、环保等系统数据的统计分析并形成日报、周报、月报等，报送至运管服务中心。</w:t>
            </w:r>
            <w:r/>
          </w:p>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（白班不低于6人，夜班不低于2人）</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w:t>
            </w:r>
            <w:r/>
          </w:p>
        </w:tc>
      </w:tr>
    </w:tbl>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57" w:name="_Toc12215"/>
      <w:r>
        <w:rPr>
          <w:rFonts w:hint="eastAsia" w:ascii="宋体" w:hAnsi="宋体" w:cs="宋体"/>
          <w:color w:val="auto"/>
          <w:sz w:val="24"/>
          <w:szCs w:val="28"/>
          <w:highlight w:val="none"/>
        </w:rPr>
        <w:t xml:space="preserve">★</w:t>
      </w:r>
      <w:r>
        <w:rPr>
          <w:rFonts w:hint="eastAsia" w:ascii="宋体" w:hAnsi="宋体" w:eastAsia="宋体" w:cs="宋体"/>
          <w:b/>
          <w:bCs/>
          <w:color w:val="auto"/>
          <w:sz w:val="24"/>
          <w:szCs w:val="24"/>
          <w:highlight w:val="none"/>
          <w:lang w:val="en-US" w:eastAsia="zh-CN"/>
        </w:rPr>
        <w:t xml:space="preserve">五、付款方式:</w:t>
      </w:r>
      <w:r/>
    </w:p>
    <w:p>
      <w:pPr>
        <w:ind w:firstLine="482"/>
        <w:keepLines w:val="0"/>
        <w:keepNext w:val="0"/>
        <w:pageBreakBefore w:val="0"/>
        <w:spacing w:line="360" w:lineRule="auto"/>
        <w:widowControl w:val="off"/>
        <w:rPr>
          <w:rFonts w:hint="eastAsia" w:ascii="Times New Roman" w:hAnsi="Times New Roman" w:eastAsia="宋体" w:cs="Times New Roman"/>
          <w:b/>
          <w:bCs/>
          <w:i w:val="0"/>
          <w:iCs w:val="0"/>
          <w:color w:val="auto"/>
          <w:sz w:val="24"/>
          <w:szCs w:val="24"/>
          <w:highlight w:val="none"/>
          <w:u w:val="none"/>
          <w:lang w:eastAsia="zh-CN"/>
        </w:rPr>
      </w:pPr>
      <w:r>
        <w:rPr>
          <w:rFonts w:hint="eastAsia" w:ascii="Times New Roman" w:hAnsi="Times New Roman" w:eastAsia="宋体" w:cs="Times New Roman"/>
          <w:b/>
          <w:bCs/>
          <w:i w:val="0"/>
          <w:iCs w:val="0"/>
          <w:color w:val="auto"/>
          <w:sz w:val="24"/>
          <w:szCs w:val="24"/>
          <w:highlight w:val="none"/>
          <w:u w:val="none"/>
        </w:rPr>
        <w:t xml:space="preserve">本项目无预付款，</w:t>
      </w:r>
      <w:r>
        <w:rPr>
          <w:rFonts w:hint="eastAsia" w:ascii="Times New Roman" w:hAnsi="Times New Roman" w:eastAsia="宋体" w:cs="Times New Roman"/>
          <w:b/>
          <w:bCs/>
          <w:i w:val="0"/>
          <w:iCs w:val="0"/>
          <w:color w:val="auto"/>
          <w:sz w:val="24"/>
          <w:szCs w:val="24"/>
          <w:highlight w:val="none"/>
          <w:u w:val="none"/>
          <w:lang w:val="en-US" w:eastAsia="zh-CN"/>
        </w:rPr>
        <w:t xml:space="preserve">每半年支付一次，</w:t>
      </w:r>
      <w:r>
        <w:rPr>
          <w:rFonts w:hint="eastAsia" w:ascii="Times New Roman" w:hAnsi="Times New Roman" w:eastAsia="宋体" w:cs="Times New Roman"/>
          <w:b/>
          <w:bCs/>
          <w:i w:val="0"/>
          <w:iCs w:val="0"/>
          <w:color w:val="auto"/>
          <w:sz w:val="24"/>
          <w:szCs w:val="24"/>
          <w:highlight w:val="none"/>
          <w:u w:val="none"/>
        </w:rPr>
        <w:t xml:space="preserve">按照</w:t>
      </w:r>
      <w:r>
        <w:rPr>
          <w:rFonts w:hint="eastAsia" w:ascii="Times New Roman" w:hAnsi="Times New Roman" w:eastAsia="宋体" w:cs="Times New Roman"/>
          <w:b/>
          <w:bCs/>
          <w:i w:val="0"/>
          <w:iCs w:val="0"/>
          <w:color w:val="auto"/>
          <w:sz w:val="24"/>
          <w:szCs w:val="24"/>
          <w:highlight w:val="none"/>
          <w:u w:val="none"/>
          <w:lang w:val="en-US" w:eastAsia="zh-CN"/>
        </w:rPr>
        <w:t xml:space="preserve">考核</w:t>
      </w:r>
      <w:r>
        <w:rPr>
          <w:rFonts w:hint="eastAsia" w:ascii="Times New Roman" w:hAnsi="Times New Roman" w:eastAsia="宋体" w:cs="Times New Roman"/>
          <w:b/>
          <w:bCs/>
          <w:i w:val="0"/>
          <w:iCs w:val="0"/>
          <w:color w:val="auto"/>
          <w:sz w:val="24"/>
          <w:szCs w:val="24"/>
          <w:highlight w:val="none"/>
          <w:u w:val="none"/>
        </w:rPr>
        <w:t xml:space="preserve">情况支付</w:t>
      </w:r>
      <w:r>
        <w:rPr>
          <w:rFonts w:hint="eastAsia" w:ascii="Times New Roman" w:hAnsi="Times New Roman" w:eastAsia="宋体" w:cs="Times New Roman"/>
          <w:b/>
          <w:bCs/>
          <w:i w:val="0"/>
          <w:iCs w:val="0"/>
          <w:color w:val="auto"/>
          <w:sz w:val="24"/>
          <w:szCs w:val="24"/>
          <w:highlight w:val="none"/>
          <w:u w:val="none"/>
          <w:lang w:val="en-US" w:eastAsia="zh-CN"/>
        </w:rPr>
        <w:t xml:space="preserve">当期合同款</w:t>
      </w:r>
      <w:r>
        <w:rPr>
          <w:rFonts w:hint="eastAsia" w:ascii="Times New Roman" w:hAnsi="Times New Roman" w:eastAsia="宋体" w:cs="Times New Roman"/>
          <w:b/>
          <w:bCs/>
          <w:i w:val="0"/>
          <w:iCs w:val="0"/>
          <w:color w:val="auto"/>
          <w:sz w:val="24"/>
          <w:szCs w:val="24"/>
          <w:highlight w:val="none"/>
          <w:u w:val="none"/>
        </w:rPr>
        <w:t xml:space="preserve">的100%，合同期结束支付至审计已完成</w:t>
      </w:r>
      <w:r>
        <w:rPr>
          <w:rFonts w:hint="eastAsia" w:ascii="Times New Roman" w:hAnsi="Times New Roman" w:eastAsia="宋体" w:cs="Times New Roman"/>
          <w:b/>
          <w:bCs/>
          <w:i w:val="0"/>
          <w:iCs w:val="0"/>
          <w:color w:val="auto"/>
          <w:sz w:val="24"/>
          <w:szCs w:val="24"/>
          <w:highlight w:val="none"/>
          <w:u w:val="none"/>
          <w:lang w:val="en-US" w:eastAsia="zh-CN"/>
        </w:rPr>
        <w:t xml:space="preserve">合同价款</w:t>
      </w:r>
      <w:r>
        <w:rPr>
          <w:rFonts w:hint="eastAsia" w:ascii="Times New Roman" w:hAnsi="Times New Roman" w:eastAsia="宋体" w:cs="Times New Roman"/>
          <w:b/>
          <w:bCs/>
          <w:i w:val="0"/>
          <w:iCs w:val="0"/>
          <w:color w:val="auto"/>
          <w:sz w:val="24"/>
          <w:szCs w:val="24"/>
          <w:highlight w:val="none"/>
          <w:u w:val="none"/>
        </w:rPr>
        <w:t xml:space="preserve">的100%；每次付款前需出具等额增值税发票。</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六、其他要求</w:t>
      </w:r>
      <w:bookmarkEnd w:id="5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1、中标人必须与为本项目的所有管理服务人员按照《劳动合同法》的规定签订《全日制劳动合同书》，注明工作地点，并按规定缴纳社会保险费以及每人不低于60万元保额的意外伤害险。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、中标人必须自行完成本项目的服务内容，不得存在借用资质或挂靠的现象，一经发现，作废标处理或取消中标资格或取消合同，并对中标人按有关法律规定进行处罚。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、各投标人自行至本项目现场勘查、了解分布及配套的设施设备的具体配置情况。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、本项目的办公用品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包括10台以上笔记本电脑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、统一服装、工作餐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交通住宿</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由中标人全额承担。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、本项目投标的人员费用组成：人员工资、社保缴纳、加班费、高温费、员工福利等。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rPr>
        <w:t xml:space="preserve">项目要求配备懂电脑基础知识得人员不少于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、同等条件下，中标人招聘</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人员时优先考虑本区域内符合条件的人员。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、因乙方或乙方服务人员过错造成甲方或第三方人身或财产损失的，由乙方承担全部责任。</w:t>
      </w:r>
      <w:r>
        <w:rPr>
          <w:rFonts w:hint="eastAsia" w:ascii="宋体" w:hAnsi="宋体" w:eastAsia="宋体" w:cs="宋体"/>
          <w:color w:val="auto"/>
          <w:sz w:val="24"/>
          <w:szCs w:val="24"/>
          <w:highlight w:val="none"/>
        </w:rPr>
        <w:t xml:space="preserve">乙方需加强在岗人员的安全教育培训以及日常的安全管理。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必须为所有在岗人员缴纳每人不低于60万元保额的意外伤害保险；乙方人员在本项目工作期间发生的意外伤害事故，损失由保险公司及乙方承担，因乙方未购买意外伤害保险造成的损失由乙方自行承担；乙方人员如发生工伤事故，由乙方承担责任，与甲方无关。</w:t>
      </w:r>
      <w:r/>
    </w:p>
    <w:p>
      <w:pPr>
        <w:pStyle w:val="698"/>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w:t>
      </w:r>
      <w:r/>
    </w:p>
    <w:tbl>
      <w:tblPr>
        <w:tblStyle w:val="697"/>
        <w:tblW w:w="5380" w:type="pct"/>
        <w:jc w:val="center"/>
        <w:tblLayout w:type="fixed"/>
        <w:tblCellMar>
          <w:left w:w="108" w:type="dxa"/>
          <w:top w:w="0" w:type="dxa"/>
          <w:right w:w="108" w:type="dxa"/>
          <w:bottom w:w="0" w:type="dxa"/>
        </w:tblCellMar>
        <w:tblLook w:val="04A0" w:firstRow="1" w:lastRow="0" w:firstColumn="1" w:lastColumn="0" w:noHBand="0" w:noVBand="1"/>
      </w:tblPr>
      <w:tblGrid>
        <w:gridCol w:w="976"/>
        <w:gridCol w:w="872"/>
        <w:gridCol w:w="3645"/>
        <w:gridCol w:w="1385"/>
        <w:gridCol w:w="3726"/>
      </w:tblGrid>
      <w:tr>
        <w:trPr>
          <w:jc w:val="center"/>
          <w:trHeight w:val="90"/>
        </w:trPr>
        <w:tc>
          <w:tcPr>
            <w:gridSpan w:val="5"/>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lang w:eastAsia="zh-CN"/>
              </w:rPr>
              <w:t xml:space="preserve">石化基地封闭管理及运管中心平台运维值守服务项目</w:t>
            </w:r>
            <w:r>
              <w:rPr>
                <w:rFonts w:hint="eastAsia" w:ascii="宋体" w:hAnsi="宋体" w:eastAsia="宋体" w:cs="宋体"/>
                <w:b/>
                <w:bCs/>
                <w:color w:val="auto"/>
                <w:sz w:val="24"/>
                <w:szCs w:val="24"/>
                <w:highlight w:val="none"/>
              </w:rPr>
              <w:t xml:space="preserve">管</w:t>
            </w:r>
            <w:r>
              <w:rPr>
                <w:rFonts w:hint="eastAsia" w:ascii="宋体" w:hAnsi="宋体" w:eastAsia="宋体" w:cs="宋体"/>
                <w:b/>
                <w:bCs/>
                <w:color w:val="auto"/>
                <w:sz w:val="24"/>
                <w:szCs w:val="24"/>
                <w:highlight w:val="none"/>
              </w:rPr>
              <w:t xml:space="preserve">理考核表</w:t>
            </w:r>
            <w:r/>
          </w:p>
        </w:tc>
      </w:tr>
      <w:tr>
        <w:trPr>
          <w:jc w:val="center"/>
          <w:trHeight w:val="596"/>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考核内容</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考核项</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考核得分</w:t>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考核细则与评分标准</w:t>
            </w:r>
            <w:r/>
          </w:p>
        </w:tc>
      </w:tr>
      <w:tr>
        <w:trPr>
          <w:jc w:val="center"/>
          <w:trHeight w:val="420"/>
        </w:trPr>
        <w:tc>
          <w:tcPr>
            <w:tcBorders>
              <w:top w:val="single" w:color="auto" w:sz="4" w:space="0"/>
              <w:left w:val="single" w:color="auto" w:sz="4" w:space="0"/>
              <w:right w:val="single" w:color="auto" w:sz="4" w:space="0"/>
            </w:tcBorders>
            <w:tcW w:w="460"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系统运维管理服务(本项计35分）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每季度对系统进行一次安全检查（漏洞扫描），并出具评估报告</w:t>
            </w:r>
            <w:r/>
          </w:p>
        </w:tc>
        <w:tc>
          <w:tcPr>
            <w:tcBorders>
              <w:top w:val="single" w:color="auto" w:sz="4" w:space="0"/>
              <w:left w:val="none" w:color="000000" w:sz="4" w:space="0"/>
              <w:right w:val="single" w:color="auto" w:sz="4" w:space="0"/>
            </w:tcBorders>
            <w:tcW w:w="65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每季度未对系统进行安全检查（漏洞扫描），一次扣3分。</w:t>
            </w:r>
            <w:r/>
          </w:p>
        </w:tc>
      </w:tr>
      <w:tr>
        <w:trPr>
          <w:jc w:val="center"/>
          <w:trHeight w:val="90"/>
        </w:trPr>
        <w:tc>
          <w:tcPr>
            <w:tcBorders>
              <w:left w:val="single" w:color="auto"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被市级以上部门通报中危漏洞</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被市级以上部门通报中危漏洞，一次扣1分。</w:t>
            </w:r>
            <w:r/>
          </w:p>
        </w:tc>
      </w:tr>
      <w:tr>
        <w:trPr>
          <w:jc w:val="center"/>
          <w:trHeight w:val="661"/>
        </w:trPr>
        <w:tc>
          <w:tcPr>
            <w:tcBorders>
              <w:left w:val="single" w:color="auto"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被市级以上部门通报高危漏洞</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被市级以上部门通报高危漏洞，一次扣2分。</w:t>
            </w:r>
            <w:r/>
          </w:p>
        </w:tc>
      </w:tr>
      <w:tr>
        <w:trPr>
          <w:jc w:val="center"/>
          <w:trHeight w:val="380"/>
        </w:trPr>
        <w:tc>
          <w:tcPr>
            <w:tcBorders>
              <w:left w:val="single" w:color="auto"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每季度对系统的开源软件、中间件、数据库或其他应用程序升级或安装补丁</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每季度未及时对系统的开源软件、中间件、数据库或其他应用程序升级或安装补丁，出现漏洞一次扣3分。</w:t>
            </w:r>
            <w:r/>
          </w:p>
        </w:tc>
      </w:tr>
      <w:tr>
        <w:trPr>
          <w:jc w:val="center"/>
          <w:trHeight w:val="330"/>
        </w:trPr>
        <w:tc>
          <w:tcPr>
            <w:tcBorders>
              <w:left w:val="single" w:color="auto"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因软件问题导致系统访问中断故障</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因软件问题导致系统访问中断故障，一次扣5分。</w:t>
            </w:r>
            <w:r/>
          </w:p>
        </w:tc>
      </w:tr>
      <w:tr>
        <w:trPr>
          <w:jc w:val="center"/>
          <w:trHeight w:val="90"/>
        </w:trPr>
        <w:tc>
          <w:tcPr>
            <w:tcBorders>
              <w:left w:val="single" w:color="auto"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对服务器、内存、磁盘空间等做好监测及巡检，确保其正常运行和数据安全。</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未及时对服务器、内存、磁盘空间等做好监测或巡检，出现故障一次扣3分。</w:t>
            </w:r>
            <w:r/>
          </w:p>
        </w:tc>
      </w:tr>
      <w:tr>
        <w:trPr>
          <w:jc w:val="center"/>
          <w:trHeight w:val="90"/>
        </w:trPr>
        <w:tc>
          <w:tcPr>
            <w:tcBorders>
              <w:left w:val="single" w:color="auto"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定期对数据库进行备份、恢复、性能调优和安全设置，检查负载均衡，合理分配CPU、内存等资源</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未及时对数据库进行备份、恢复、性能调优和安全设置，未检查负载均衡，未合理分配CPU、内存等资源，出现故障，一次扣3分。</w:t>
            </w:r>
            <w:r/>
          </w:p>
        </w:tc>
      </w:tr>
      <w:tr>
        <w:trPr>
          <w:jc w:val="center"/>
          <w:trHeight w:val="267"/>
        </w:trPr>
        <w:tc>
          <w:tcPr>
            <w:tcBorders>
              <w:left w:val="single" w:color="auto"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按需求工单保质保量按期完成开发任务</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未根据需求工单按期完成开发任务，一次扣3分。</w:t>
            </w:r>
            <w:r/>
          </w:p>
        </w:tc>
      </w:tr>
      <w:tr>
        <w:trPr>
          <w:jc w:val="center"/>
          <w:trHeight w:val="90"/>
        </w:trPr>
        <w:tc>
          <w:tcPr>
            <w:tcBorders>
              <w:left w:val="single" w:color="auto"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服务期内保障系统数据安全</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服务期内出现系统数据泄露等重大安全事故，一次扣8分。</w:t>
            </w:r>
            <w:r/>
          </w:p>
        </w:tc>
      </w:tr>
      <w:tr>
        <w:trPr>
          <w:jc w:val="center"/>
          <w:trHeight w:val="332"/>
        </w:trPr>
        <w:tc>
          <w:tcPr>
            <w:tcBorders>
              <w:left w:val="single" w:color="auto" w:sz="4" w:space="0"/>
              <w:bottom w:val="single" w:color="000000"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在约定时间内修复故障、漏洞</w:t>
            </w:r>
            <w:r/>
          </w:p>
        </w:tc>
        <w:tc>
          <w:tcPr>
            <w:tcBorders>
              <w:left w:val="none" w:color="000000" w:sz="4" w:space="0"/>
              <w:bottom w:val="single" w:color="auto"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未在约定时间内修复故障、漏洞，一次扣4分。</w:t>
            </w:r>
            <w:r/>
          </w:p>
        </w:tc>
      </w:tr>
      <w:tr>
        <w:trPr>
          <w:jc w:val="center"/>
          <w:trHeight w:val="480"/>
        </w:trPr>
        <w:tc>
          <w:tcPr>
            <w:tcBorders>
              <w:top w:val="none" w:color="000000" w:sz="4" w:space="0"/>
              <w:left w:val="single" w:color="auto" w:sz="4" w:space="0"/>
              <w:bottom w:val="single" w:color="000000" w:sz="4" w:space="0"/>
              <w:right w:val="single" w:color="auto" w:sz="4" w:space="0"/>
            </w:tcBorders>
            <w:tcW w:w="460"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办证咨询审核（本项计12分）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对申报的人员、车辆审核及时性，5分钟内完成审核</w:t>
            </w:r>
            <w:r/>
          </w:p>
        </w:tc>
        <w:tc>
          <w:tcPr>
            <w:tcBorders>
              <w:top w:val="none" w:color="000000" w:sz="4" w:space="0"/>
              <w:left w:val="none" w:color="000000" w:sz="4" w:space="0"/>
              <w:right w:val="single" w:color="auto" w:sz="4" w:space="0"/>
            </w:tcBorders>
            <w:tcW w:w="65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对申报的人员、车辆审核不及时，一次扣3分。</w:t>
            </w:r>
            <w:r/>
          </w:p>
        </w:tc>
      </w:tr>
      <w:tr>
        <w:trPr>
          <w:jc w:val="center"/>
          <w:trHeight w:val="480"/>
        </w:trPr>
        <w:tc>
          <w:tcPr>
            <w:tcBorders>
              <w:top w:val="none" w:color="000000" w:sz="4" w:space="0"/>
              <w:left w:val="single" w:color="auto" w:sz="4" w:space="0"/>
              <w:bottom w:val="single" w:color="000000"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12</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对申报的人员、车辆审核工单准确性</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出现复审退回或抽查信息审核不准确的情况，一次扣3分。</w:t>
            </w:r>
            <w:r/>
          </w:p>
        </w:tc>
      </w:tr>
      <w:tr>
        <w:trPr>
          <w:jc w:val="center"/>
          <w:trHeight w:val="90"/>
        </w:trPr>
        <w:tc>
          <w:tcPr>
            <w:tcBorders>
              <w:top w:val="none" w:color="000000" w:sz="4" w:space="0"/>
              <w:left w:val="single" w:color="auto" w:sz="4" w:space="0"/>
              <w:bottom w:val="single" w:color="000000"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13</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根据咨询服务文明用语制度，办证咨询服务礼貌用语</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未执行咨询服务文明用语制度，未使用礼貌用语的，一次扣3分。</w:t>
            </w:r>
            <w:r/>
          </w:p>
        </w:tc>
      </w:tr>
      <w:tr>
        <w:trPr>
          <w:jc w:val="center"/>
          <w:trHeight w:val="712"/>
        </w:trPr>
        <w:tc>
          <w:tcPr>
            <w:tcBorders>
              <w:top w:val="none" w:color="000000" w:sz="4" w:space="0"/>
              <w:left w:val="single" w:color="auto" w:sz="4" w:space="0"/>
              <w:bottom w:val="single" w:color="000000"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14</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咨询电话接听及时、解答全面完整</w:t>
            </w:r>
            <w:r/>
          </w:p>
        </w:tc>
        <w:tc>
          <w:tcPr>
            <w:tcBorders>
              <w:left w:val="none" w:color="000000" w:sz="4" w:space="0"/>
              <w:bottom w:val="single" w:color="auto"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咨询电话接听不及时、解答不够全面完整，一次扣3分。</w:t>
            </w:r>
            <w:r/>
          </w:p>
        </w:tc>
      </w:tr>
      <w:tr>
        <w:trPr>
          <w:jc w:val="center"/>
          <w:trHeight w:val="420"/>
        </w:trPr>
        <w:tc>
          <w:tcPr>
            <w:tcBorders>
              <w:top w:val="none" w:color="000000" w:sz="4" w:space="0"/>
              <w:left w:val="single" w:color="auto" w:sz="4" w:space="0"/>
              <w:right w:val="single" w:color="auto" w:sz="4" w:space="0"/>
            </w:tcBorders>
            <w:tcW w:w="46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平台运营（本项计29分）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15</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根据咨询服务文明用于制度，平台使用答疑礼貌用语</w:t>
            </w:r>
            <w:r/>
          </w:p>
        </w:tc>
        <w:tc>
          <w:tcPr>
            <w:tcBorders>
              <w:top w:val="none" w:color="000000" w:sz="4" w:space="0"/>
              <w:left w:val="none" w:color="000000" w:sz="4" w:space="0"/>
              <w:right w:val="single" w:color="auto" w:sz="4" w:space="0"/>
            </w:tcBorders>
            <w:tcW w:w="65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平台运营期间，接听咨询电话未用礼貌用语的，一次扣2分。</w:t>
            </w:r>
            <w:r/>
          </w:p>
        </w:tc>
      </w:tr>
      <w:tr>
        <w:trPr>
          <w:jc w:val="center"/>
          <w:trHeight w:val="420"/>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16</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咨询电话接听及时、解答全面完整</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咨询电话接听不及时、解答不清楚的，一次扣2分。</w:t>
            </w:r>
            <w:r/>
          </w:p>
        </w:tc>
      </w:tr>
      <w:tr>
        <w:trPr>
          <w:jc w:val="center"/>
          <w:trHeight w:val="450"/>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17</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畅行石化运营更新及时性</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畅行石化APP更新不及时，一次扣2分。</w:t>
            </w:r>
            <w:r/>
          </w:p>
        </w:tc>
      </w:tr>
      <w:tr>
        <w:trPr>
          <w:jc w:val="center"/>
          <w:trHeight w:val="420"/>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18</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通勤车辆入园权限办理及时性</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通勤车辆办理不及时，一次扣2分。</w:t>
            </w:r>
            <w:r/>
          </w:p>
        </w:tc>
      </w:tr>
      <w:tr>
        <w:trPr>
          <w:jc w:val="center"/>
          <w:trHeight w:val="550"/>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19</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数据分析台账，日报、周报、月报编制及时性</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数据分析没有台账，日报、周报、月报编制不及时，一次扣2分。</w:t>
            </w:r>
            <w:r/>
          </w:p>
        </w:tc>
      </w:tr>
      <w:tr>
        <w:trPr>
          <w:jc w:val="center"/>
          <w:trHeight w:val="90"/>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配合重大活动期间保障工作</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未配做好重大活动期间保障工作的，一次扣2分。</w:t>
            </w:r>
            <w:r/>
          </w:p>
        </w:tc>
      </w:tr>
      <w:tr>
        <w:trPr>
          <w:jc w:val="center"/>
          <w:trHeight w:val="542"/>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流程管理</w:t>
            </w:r>
            <w:r>
              <w:rPr>
                <w:rFonts w:hint="eastAsia" w:ascii="宋体" w:hAnsi="宋体" w:eastAsia="宋体" w:cs="宋体"/>
                <w:color w:val="auto"/>
                <w:sz w:val="24"/>
                <w:szCs w:val="24"/>
                <w:highlight w:val="none"/>
                <w:lang w:val="en-US" w:eastAsia="zh-CN"/>
              </w:rPr>
              <w:t xml:space="preserve">及时性</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系统流程管理不及时，一次扣2分。</w:t>
            </w:r>
            <w:r/>
          </w:p>
        </w:tc>
      </w:tr>
      <w:tr>
        <w:trPr>
          <w:jc w:val="center"/>
          <w:trHeight w:val="621"/>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重要节日期间值班值守工作</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重要节日期间未安排值守工作，一次扣2分。</w:t>
            </w:r>
            <w:r/>
          </w:p>
        </w:tc>
      </w:tr>
      <w:tr>
        <w:trPr>
          <w:jc w:val="center"/>
          <w:trHeight w:val="673"/>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23</w:t>
            </w:r>
            <w:r/>
          </w:p>
        </w:tc>
        <w:tc>
          <w:tcPr>
            <w:tcBorders>
              <w:top w:val="single" w:color="auto"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基地处平台运营台账</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未建立平台数据分析台账或台账不全，一次扣2分。</w:t>
            </w:r>
            <w:r/>
          </w:p>
        </w:tc>
      </w:tr>
      <w:tr>
        <w:trPr>
          <w:jc w:val="center"/>
          <w:trHeight w:val="656"/>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24</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制定展馆日常巡查维修计划，按计划巡查检修</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未制定展馆日常巡检维修计划、未按计划巡查检修、检修不及时，一次扣2分。</w:t>
            </w:r>
            <w:r/>
          </w:p>
        </w:tc>
      </w:tr>
      <w:tr>
        <w:trPr>
          <w:jc w:val="center"/>
          <w:trHeight w:val="656"/>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25</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系统优化提升需求整理</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对系统优化提升需求整理不完整的，一次扣4分。</w:t>
            </w:r>
            <w:r/>
          </w:p>
        </w:tc>
      </w:tr>
      <w:tr>
        <w:trPr>
          <w:jc w:val="center"/>
          <w:trHeight w:val="406"/>
        </w:trPr>
        <w:tc>
          <w:tcPr>
            <w:tcBorders>
              <w:left w:val="single" w:color="auto" w:sz="4" w:space="0"/>
              <w:bottom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26</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因服务态度、工作效率、着装等被用户投诉</w:t>
            </w:r>
            <w:r/>
          </w:p>
        </w:tc>
        <w:tc>
          <w:tcPr>
            <w:tcBorders>
              <w:left w:val="none" w:color="000000" w:sz="4" w:space="0"/>
              <w:bottom w:val="single" w:color="auto"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pStyle w:val="698"/>
              <w:ind w:left="0" w:right="0" w:firstLine="0"/>
              <w:keepLines w:val="0"/>
              <w:keepNext w:val="0"/>
              <w:spacing w:beforeAutospacing="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被用户投诉，经查证属实的，一次扣5分。</w:t>
            </w:r>
            <w:r/>
          </w:p>
        </w:tc>
      </w:tr>
      <w:tr>
        <w:trPr>
          <w:jc w:val="center"/>
          <w:trHeight w:val="1004"/>
        </w:trPr>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廉洁服务（本项计10分）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27</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廉洁情况：杜绝商业贿赂及其他经济违法行为</w:t>
            </w:r>
            <w:r/>
          </w:p>
        </w:tc>
        <w:tc>
          <w:tcPr>
            <w:tcBorders>
              <w:top w:val="none" w:color="000000" w:sz="4" w:space="0"/>
              <w:left w:val="none" w:color="000000" w:sz="4" w:space="0"/>
              <w:bottom w:val="single" w:color="auto" w:sz="4" w:space="0"/>
              <w:right w:val="single" w:color="auto" w:sz="4" w:space="0"/>
            </w:tcBorders>
            <w:tcW w:w="6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在服务期间，任何一人被举报，经查证属实的，一次扣10分，乙方无条件更换该服务人员。</w:t>
            </w:r>
            <w:r/>
          </w:p>
        </w:tc>
      </w:tr>
      <w:tr>
        <w:trPr>
          <w:jc w:val="center"/>
          <w:trHeight w:val="480"/>
        </w:trPr>
        <w:tc>
          <w:tcPr>
            <w:tcBorders>
              <w:top w:val="single" w:color="auto" w:sz="4" w:space="0"/>
              <w:left w:val="single" w:color="auto" w:sz="4" w:space="0"/>
              <w:right w:val="single" w:color="auto" w:sz="4" w:space="0"/>
            </w:tcBorders>
            <w:tcW w:w="460"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员工管理（本项计14分）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28</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工作时间做与工作无关事项</w:t>
            </w:r>
            <w:r/>
          </w:p>
        </w:tc>
        <w:tc>
          <w:tcPr>
            <w:tcBorders>
              <w:top w:val="none" w:color="000000" w:sz="4" w:space="0"/>
              <w:left w:val="none" w:color="000000" w:sz="4" w:space="0"/>
              <w:right w:val="single" w:color="auto" w:sz="4" w:space="0"/>
            </w:tcBorders>
            <w:tcW w:w="65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服务期工作时间内，发现睡岗、玩手机、脱岗、迟到、早退等情况，一次扣3分。</w:t>
            </w:r>
            <w:r/>
          </w:p>
        </w:tc>
      </w:tr>
      <w:tr>
        <w:trPr>
          <w:jc w:val="center"/>
          <w:trHeight w:val="480"/>
        </w:trPr>
        <w:tc>
          <w:tcPr>
            <w:tcBorders>
              <w:left w:val="single" w:color="auto" w:sz="4" w:space="0"/>
              <w:right w:val="single" w:color="auto" w:sz="4" w:space="0"/>
            </w:tcBorders>
            <w:tcW w:w="460"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29</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夜班睡觉、玩手机</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jc w:val="center"/>
          <w:trHeight w:val="480"/>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30</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脱岗、迟到、早退</w:t>
            </w:r>
            <w:r/>
          </w:p>
        </w:tc>
        <w:tc>
          <w:tcPr>
            <w:tcBorders>
              <w:left w:val="none" w:color="000000"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jc w:val="center"/>
          <w:trHeight w:val="480"/>
        </w:trPr>
        <w:tc>
          <w:tcPr>
            <w:tcBorders>
              <w:left w:val="single" w:color="auto" w:sz="4" w:space="0"/>
              <w:right w:val="single" w:color="auto" w:sz="4" w:space="0"/>
            </w:tcBorders>
            <w:tcW w:w="46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31</w:t>
            </w:r>
            <w:r/>
          </w:p>
        </w:tc>
        <w:tc>
          <w:tcPr>
            <w:tcBorders>
              <w:top w:val="none" w:color="000000" w:sz="4" w:space="0"/>
              <w:left w:val="none" w:color="000000" w:sz="4" w:space="0"/>
              <w:bottom w:val="single" w:color="auto" w:sz="4" w:space="0"/>
              <w:right w:val="single" w:color="auto" w:sz="4" w:space="0"/>
            </w:tcBorders>
            <w:tcW w:w="171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运营人员服务期内离职</w:t>
            </w:r>
            <w:r/>
          </w:p>
        </w:tc>
        <w:tc>
          <w:tcPr>
            <w:tcBorders>
              <w:left w:val="none" w:color="000000" w:sz="4" w:space="0"/>
              <w:bottom w:val="single" w:color="auto" w:sz="4" w:space="0"/>
              <w:right w:val="single" w:color="auto" w:sz="4" w:space="0"/>
            </w:tcBorders>
            <w:tcW w:w="653"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运营人员考核期内离职扣5分。</w:t>
            </w:r>
            <w:r/>
          </w:p>
        </w:tc>
      </w:tr>
      <w:tr>
        <w:trPr>
          <w:jc w:val="center"/>
          <w:trHeight w:val="492"/>
        </w:trPr>
        <w:tc>
          <w:tcPr>
            <w:gridSpan w:val="3"/>
            <w:tcBorders>
              <w:top w:val="single" w:color="auto" w:sz="4" w:space="0"/>
              <w:left w:val="single" w:color="auto" w:sz="4" w:space="0"/>
              <w:bottom w:val="single" w:color="auto" w:sz="4" w:space="0"/>
              <w:right w:val="single" w:color="auto" w:sz="4" w:space="0"/>
            </w:tcBorders>
            <w:tcW w:w="258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总计：100分</w:t>
            </w:r>
            <w:r/>
          </w:p>
        </w:tc>
        <w:tc>
          <w:tcPr>
            <w:gridSpan w:val="2"/>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考核得分：</w:t>
            </w:r>
            <w:r/>
          </w:p>
        </w:tc>
      </w:tr>
    </w:tbl>
    <w:p>
      <w:pPr>
        <w:ind w:firstLine="48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注：1、人员到岗要求：驻场运营人员按照合同期限内进行7天×24小时值守，上下班的作息时间由运维方根据工作需要具体制定，每天上下班刷卡考勤各一次（考勤机由中标人提供，含在投标总价中），增加的检查任务待甲方根据需要另行通知（甲方不另外增加费用）。</w:t>
      </w:r>
      <w:r/>
    </w:p>
    <w:p>
      <w:pPr>
        <w:numPr>
          <w:ilvl w:val="0"/>
          <w:numId w:val="0"/>
        </w:numPr>
        <w:ind w:left="420"/>
        <w:keepLines w:val="0"/>
        <w:keepNext w:val="0"/>
        <w:pageBreakBefore w:val="0"/>
        <w:spacing w:line="360" w:lineRule="auto"/>
        <w:widowControl w:val="off"/>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2、每季度考核一次：</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（1）分值95-100分，低1分，扣除200元；</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（2）分值90-94分，低1分，扣除500元；</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（3）分值85-89分，低1分，扣1000元；</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（4）分值80-84分，低1分，扣5000元；</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（5）季度考核低于80分一次，扣除当年服务费的10%；</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none"/>
          <w:lang w:val="en-US" w:eastAsia="zh-CN"/>
        </w:rPr>
        <w:t xml:space="preserve">3、季度考核两次低于80分或一次低于75分，甲方有权立即解除合同且乙方退还甲方已支付的合同款。</w:t>
      </w:r>
      <w:r/>
    </w:p>
    <w:p>
      <w:pPr>
        <w:jc w:val="lef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lef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lef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lef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lef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lef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lef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lef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7"/>
        <w:jc w:val="both"/>
        <w:spacing w:line="360" w:lineRule="auto"/>
        <w:rPr>
          <w:rFonts w:hint="eastAsia" w:ascii="宋体" w:hAnsi="宋体" w:eastAsia="宋体" w:cs="宋体"/>
          <w:b w:val="0"/>
          <w:color w:val="auto"/>
          <w:highlight w:val="none"/>
        </w:rPr>
      </w:pPr>
      <w:r/>
      <w:bookmarkStart w:id="58" w:name="_Toc162361614"/>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687"/>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58"/>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（3）总得分=价格分+商务分+技术分。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500" w:lineRule="exact"/>
        <w:rPr>
          <w:rFonts w:hint="eastAsia" w:ascii="宋体" w:hAnsi="宋体" w:eastAsia="宋体" w:cs="宋体"/>
          <w:b/>
          <w:bCs/>
          <w:color w:val="auto"/>
          <w:sz w:val="24"/>
          <w:szCs w:val="24"/>
          <w:highlight w:val="none"/>
        </w:rPr>
      </w:pPr>
      <w:r/>
      <w:bookmarkStart w:id="59" w:name="_Toc162361615"/>
      <w:r>
        <w:rPr>
          <w:rFonts w:hint="eastAsia" w:ascii="宋体" w:hAnsi="宋体" w:eastAsia="宋体" w:cs="宋体"/>
          <w:b/>
          <w:bCs/>
          <w:color w:val="auto"/>
          <w:sz w:val="24"/>
          <w:szCs w:val="24"/>
          <w:highlight w:val="none"/>
        </w:rPr>
        <w:t xml:space="preserve">（1）价格分（</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0分）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0分</w:t>
      </w:r>
      <w:r/>
    </w:p>
    <w:p>
      <w:pPr>
        <w:numPr>
          <w:ilvl w:val="0"/>
          <w:numId w:val="2"/>
        </w:numPr>
        <w:ind w:firstLine="482"/>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技术分（</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分）</w:t>
      </w:r>
      <w:r/>
    </w:p>
    <w:tbl>
      <w:tblPr>
        <w:tblStyle w:val="69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2"/>
        <w:gridCol w:w="7930"/>
      </w:tblGrid>
      <w:tr>
        <w:trPr>
          <w:jc w:val="center"/>
          <w:trHeight w:val="90"/>
        </w:trPr>
        <w:tc>
          <w:tcPr>
            <w:tcW w:w="975" w:type="pct"/>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评审因素</w:t>
            </w:r>
            <w:r/>
          </w:p>
        </w:tc>
        <w:tc>
          <w:tcPr>
            <w:tcW w:w="4024" w:type="pct"/>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评审标准</w:t>
            </w:r>
            <w:r/>
          </w:p>
        </w:tc>
      </w:tr>
      <w:tr>
        <w:trPr>
          <w:jc w:val="center"/>
          <w:trHeight w:val="621"/>
        </w:trPr>
        <w:tc>
          <w:tcPr>
            <w:tcW w:w="9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项目需求理解方案</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zh-CN" w:eastAsia="zh-CN"/>
              </w:rPr>
              <w:suppressLineNumbers w:val="0"/>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zh-CN" w:eastAsia="zh-CN"/>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r>
            <w:r/>
          </w:p>
        </w:tc>
        <w:tc>
          <w:tcPr>
            <w:tcW w:w="4024"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供应商结合本项目化工园区建设和项目需求，对本项目的需求进行分析和理解，对系统的</w:t>
            </w:r>
            <w:r>
              <w:rPr>
                <w:rFonts w:hint="eastAsia" w:ascii="宋体" w:hAnsi="宋体" w:eastAsia="宋体" w:cs="宋体"/>
                <w:b w:val="0"/>
                <w:bCs/>
                <w:color w:val="auto"/>
                <w:sz w:val="24"/>
                <w:szCs w:val="24"/>
                <w:highlight w:val="none"/>
                <w:lang w:val="en-US" w:eastAsia="zh-CN"/>
              </w:rPr>
              <w:t xml:space="preserve">运行维护、功能升级优化</w:t>
            </w:r>
            <w:r>
              <w:rPr>
                <w:rFonts w:hint="eastAsia" w:ascii="宋体" w:hAnsi="宋体" w:eastAsia="宋体" w:cs="宋体"/>
                <w:b w:val="0"/>
                <w:bCs/>
                <w:color w:val="auto"/>
                <w:sz w:val="24"/>
                <w:szCs w:val="24"/>
                <w:highlight w:val="none"/>
              </w:rPr>
              <w:t xml:space="preserve">进行深入的分析研究：</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对项目需求、化工园区</w:t>
            </w:r>
            <w:r>
              <w:rPr>
                <w:rFonts w:hint="eastAsia" w:ascii="宋体" w:hAnsi="宋体" w:eastAsia="宋体" w:cs="宋体"/>
                <w:b w:val="0"/>
                <w:bCs/>
                <w:color w:val="auto"/>
                <w:sz w:val="24"/>
                <w:szCs w:val="24"/>
                <w:highlight w:val="none"/>
                <w:lang w:val="en-US" w:eastAsia="zh-CN"/>
              </w:rPr>
              <w:t xml:space="preserve">系统</w:t>
            </w:r>
            <w:r>
              <w:rPr>
                <w:rFonts w:hint="eastAsia" w:ascii="宋体" w:hAnsi="宋体" w:eastAsia="宋体" w:cs="宋体"/>
                <w:b w:val="0"/>
                <w:bCs/>
                <w:color w:val="auto"/>
                <w:sz w:val="24"/>
                <w:szCs w:val="24"/>
                <w:highlight w:val="none"/>
              </w:rPr>
              <w:t xml:space="preserve">建设有深刻的理解，对系统的</w:t>
            </w:r>
            <w:r>
              <w:rPr>
                <w:rFonts w:hint="eastAsia" w:ascii="宋体" w:hAnsi="宋体" w:eastAsia="宋体" w:cs="宋体"/>
                <w:b w:val="0"/>
                <w:bCs/>
                <w:color w:val="auto"/>
                <w:sz w:val="24"/>
                <w:szCs w:val="24"/>
                <w:highlight w:val="none"/>
                <w:lang w:val="en-US" w:eastAsia="zh-CN"/>
              </w:rPr>
              <w:t xml:space="preserve">运行维护、功能升级优化</w:t>
            </w:r>
            <w:r>
              <w:rPr>
                <w:rFonts w:hint="eastAsia" w:ascii="宋体" w:hAnsi="宋体" w:eastAsia="宋体" w:cs="宋体"/>
                <w:b w:val="0"/>
                <w:bCs/>
                <w:color w:val="auto"/>
                <w:sz w:val="24"/>
                <w:szCs w:val="24"/>
                <w:highlight w:val="none"/>
              </w:rPr>
              <w:t xml:space="preserve">等情况有深入的分析研究、科学合理、能够贴合采购需求的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val="0"/>
                <w:bCs/>
                <w:color w:val="auto"/>
                <w:sz w:val="24"/>
                <w:szCs w:val="24"/>
                <w:highlight w:val="none"/>
              </w:rPr>
              <w:t xml:space="preserve">对项目需求、化工园区建设有较深刻的理解，对系统的技</w:t>
            </w:r>
            <w:r>
              <w:rPr>
                <w:rFonts w:hint="eastAsia" w:ascii="宋体" w:hAnsi="宋体" w:eastAsia="宋体" w:cs="宋体"/>
                <w:b w:val="0"/>
                <w:bCs/>
                <w:color w:val="auto"/>
                <w:sz w:val="24"/>
                <w:szCs w:val="24"/>
                <w:highlight w:val="none"/>
                <w:lang w:val="en-US" w:eastAsia="zh-CN"/>
              </w:rPr>
              <w:t xml:space="preserve">运行维护、功能升级优化</w:t>
            </w:r>
            <w:r>
              <w:rPr>
                <w:rFonts w:hint="eastAsia" w:ascii="宋体" w:hAnsi="宋体" w:eastAsia="宋体" w:cs="宋体"/>
                <w:b w:val="0"/>
                <w:bCs/>
                <w:color w:val="auto"/>
                <w:sz w:val="24"/>
                <w:szCs w:val="24"/>
                <w:highlight w:val="none"/>
              </w:rPr>
              <w:t xml:space="preserve">等情况有较深入的分析研究，较能贴合采购需求的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需求理解简单粗糙，与采购需求理解存在偏差的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r>
        <w:trPr>
          <w:jc w:val="center"/>
          <w:trHeight w:val="2251"/>
        </w:trPr>
        <w:tc>
          <w:tcPr>
            <w:tcW w:w="975" w:type="pct"/>
            <w:vAlign w:val="center"/>
            <w:textDirection w:val="lrTb"/>
            <w:noWrap w:val="false"/>
          </w:tcPr>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重难点分析</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（6分）</w:t>
            </w:r>
            <w:r/>
          </w:p>
        </w:tc>
        <w:tc>
          <w:tcPr>
            <w:tcW w:w="4024" w:type="pct"/>
            <w:vAlign w:val="center"/>
            <w:textDirection w:val="lrTb"/>
            <w:noWrap w:val="false"/>
          </w:tcPr>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根据投标人提供的重难点分析</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，包括但不限于系统运行关键节点、系统运维侧重点以及难点解决途径等内容。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内容合理详细，理解全面，准确深入，可实施性强的</w:t>
            </w:r>
            <w:r>
              <w:rPr>
                <w:rFonts w:hint="eastAsia" w:ascii="宋体" w:hAnsi="宋体" w:eastAsia="宋体" w:cs="宋体"/>
                <w:b/>
                <w:bCs/>
                <w:color w:val="auto"/>
                <w:sz w:val="24"/>
                <w:szCs w:val="24"/>
                <w:highlight w:val="none"/>
              </w:rPr>
              <w:t xml:space="preserve">得6分</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内容较合理详细，理解较全面，较深入，可实施性较强的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内容科学合理性一般，理解不全面、分析简单的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该项未见阐述不得分。</w:t>
            </w:r>
            <w:r/>
          </w:p>
        </w:tc>
      </w:tr>
      <w:tr>
        <w:trPr>
          <w:jc w:val="center"/>
          <w:trHeight w:val="621"/>
        </w:trPr>
        <w:tc>
          <w:tcPr>
            <w:tcW w:w="97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系统</w:t>
            </w:r>
            <w:r>
              <w:rPr>
                <w:rFonts w:hint="eastAsia" w:ascii="宋体" w:hAnsi="宋体" w:eastAsia="宋体" w:cs="宋体"/>
                <w:color w:val="auto"/>
                <w:sz w:val="24"/>
                <w:szCs w:val="24"/>
                <w:highlight w:val="none"/>
                <w:lang w:val="en-US" w:eastAsia="zh-CN" w:bidi="ar"/>
              </w:rPr>
              <w:t xml:space="preserve">功能</w:t>
            </w:r>
            <w:r>
              <w:rPr>
                <w:rFonts w:hint="eastAsia" w:ascii="宋体" w:hAnsi="宋体" w:eastAsia="宋体" w:cs="宋体"/>
                <w:color w:val="auto"/>
                <w:sz w:val="24"/>
                <w:szCs w:val="24"/>
                <w:highlight w:val="none"/>
                <w:lang w:bidi="ar"/>
              </w:rPr>
              <w:t xml:space="preserve">升级方案</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（6分）</w:t>
            </w:r>
            <w:r/>
          </w:p>
        </w:tc>
        <w:tc>
          <w:tcPr>
            <w:tcW w:w="4024"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供应商提供应用系统升级方案，方案至少包括对系统功能升级的理解程度等。</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方案整体内容阐述完整并完全满足采购需求，可操作性强的</w:t>
            </w:r>
            <w:r>
              <w:rPr>
                <w:rFonts w:hint="eastAsia" w:ascii="宋体" w:hAnsi="宋体" w:eastAsia="宋体" w:cs="宋体"/>
                <w:b/>
                <w:bCs w:val="0"/>
                <w:color w:val="auto"/>
                <w:sz w:val="24"/>
                <w:szCs w:val="24"/>
                <w:highlight w:val="none"/>
                <w:lang w:val="en-US" w:eastAsia="zh-CN"/>
              </w:rPr>
              <w:t xml:space="preserve">得6分；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方案基本完整，合理且有一定的可行性，基本满足项目建设需求的</w:t>
            </w:r>
            <w:r>
              <w:rPr>
                <w:rFonts w:hint="eastAsia" w:ascii="宋体" w:hAnsi="宋体" w:eastAsia="宋体" w:cs="宋体"/>
                <w:b/>
                <w:bCs w:val="0"/>
                <w:color w:val="auto"/>
                <w:sz w:val="24"/>
                <w:szCs w:val="24"/>
                <w:highlight w:val="none"/>
                <w:lang w:val="en-US" w:eastAsia="zh-CN"/>
              </w:rPr>
              <w:t xml:space="preserve">得4分；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方案内容不完整仅能达到最基本的要求的</w:t>
            </w:r>
            <w:r>
              <w:rPr>
                <w:rFonts w:hint="eastAsia" w:ascii="宋体" w:hAnsi="宋体" w:eastAsia="宋体" w:cs="宋体"/>
                <w:b/>
                <w:bCs w:val="0"/>
                <w:color w:val="auto"/>
                <w:sz w:val="24"/>
                <w:szCs w:val="24"/>
                <w:highlight w:val="none"/>
                <w:lang w:val="en-US" w:eastAsia="zh-CN"/>
              </w:rPr>
              <w:t xml:space="preserve">得2分；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lang w:val="en-US" w:eastAsia="zh-CN"/>
              </w:rPr>
              <w:t xml:space="preserve">该项未见阐述不得分。</w:t>
            </w:r>
            <w:r/>
          </w:p>
        </w:tc>
      </w:tr>
      <w:tr>
        <w:trPr>
          <w:jc w:val="center"/>
          <w:trHeight w:val="621"/>
        </w:trPr>
        <w:tc>
          <w:tcPr>
            <w:tcW w:w="9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运维方案（6分）</w:t>
            </w:r>
            <w:r/>
          </w:p>
        </w:tc>
        <w:tc>
          <w:tcPr>
            <w:tcW w:w="4024"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投标人有相关的售后服务体系，针对本项目制定详细运维方案包括：运维计划、故障响应速度、运维服务能力等。</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方案精准、无漏洞，信息化程度高，内容完整详实的</w:t>
            </w:r>
            <w:r>
              <w:rPr>
                <w:rFonts w:hint="eastAsia" w:ascii="宋体" w:hAnsi="宋体" w:eastAsia="宋体" w:cs="宋体"/>
                <w:b/>
                <w:bCs w:val="0"/>
                <w:color w:val="auto"/>
                <w:sz w:val="24"/>
                <w:szCs w:val="24"/>
                <w:highlight w:val="none"/>
                <w:lang w:val="en-US" w:eastAsia="zh-CN"/>
              </w:rPr>
              <w:t xml:space="preserve">得6分；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系统方案比较精准，方案信息化程度一般的</w:t>
            </w:r>
            <w:r>
              <w:rPr>
                <w:rFonts w:hint="eastAsia" w:ascii="宋体" w:hAnsi="宋体" w:eastAsia="宋体" w:cs="宋体"/>
                <w:b/>
                <w:bCs w:val="0"/>
                <w:color w:val="auto"/>
                <w:sz w:val="24"/>
                <w:szCs w:val="24"/>
                <w:highlight w:val="none"/>
                <w:lang w:val="en-US" w:eastAsia="zh-CN"/>
              </w:rPr>
              <w:t xml:space="preserve">得4分；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方案不够具体明确、针对性不强的</w:t>
            </w:r>
            <w:r>
              <w:rPr>
                <w:rFonts w:hint="eastAsia" w:ascii="宋体" w:hAnsi="宋体" w:eastAsia="宋体" w:cs="宋体"/>
                <w:b/>
                <w:bCs w:val="0"/>
                <w:color w:val="auto"/>
                <w:sz w:val="24"/>
                <w:szCs w:val="24"/>
                <w:highlight w:val="none"/>
                <w:lang w:val="en-US" w:eastAsia="zh-CN"/>
              </w:rPr>
              <w:t xml:space="preserve">得2分；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r>
        <w:trPr>
          <w:jc w:val="center"/>
          <w:trHeight w:val="621"/>
        </w:trPr>
        <w:tc>
          <w:tcPr>
            <w:tcW w:w="9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项目实施方案</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（5分）</w:t>
            </w:r>
            <w:r/>
          </w:p>
        </w:tc>
        <w:tc>
          <w:tcPr>
            <w:tcW w:w="4024"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供应商提供项目实施方案，方案内容至少包括项目实施流程、组织架构、项目管理措施、项目进度计划等。</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方案有详细的项目实施方案，方案科学合理，可行性高，项目进度安排科学紧密，内部管理制度及风险控制措施完善的</w:t>
            </w:r>
            <w:r>
              <w:rPr>
                <w:rFonts w:hint="eastAsia" w:ascii="宋体" w:hAnsi="宋体" w:eastAsia="宋体" w:cs="宋体"/>
                <w:b/>
                <w:bCs w:val="0"/>
                <w:color w:val="auto"/>
                <w:sz w:val="24"/>
                <w:szCs w:val="24"/>
                <w:highlight w:val="none"/>
              </w:rPr>
              <w:t xml:space="preserve">得5分；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方案有较详细的项目实施方案，方案较科学合理，可行性较高，项目进度安排较科学，有保障措施的</w:t>
            </w:r>
            <w:r>
              <w:rPr>
                <w:rFonts w:hint="eastAsia" w:ascii="宋体" w:hAnsi="宋体" w:eastAsia="宋体" w:cs="宋体"/>
                <w:b/>
                <w:bCs w:val="0"/>
                <w:color w:val="auto"/>
                <w:sz w:val="24"/>
                <w:szCs w:val="24"/>
                <w:highlight w:val="none"/>
              </w:rPr>
              <w:t xml:space="preserve">得3分；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方案内容一般，简单粗糙，技术保障措施不完善，可行性一般的</w:t>
            </w:r>
            <w:r>
              <w:rPr>
                <w:rFonts w:hint="eastAsia" w:ascii="宋体" w:hAnsi="宋体" w:eastAsia="宋体" w:cs="宋体"/>
                <w:b/>
                <w:bCs w:val="0"/>
                <w:color w:val="auto"/>
                <w:sz w:val="24"/>
                <w:szCs w:val="24"/>
                <w:highlight w:val="none"/>
              </w:rPr>
              <w:t xml:space="preserve">得1分；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r>
        <w:trPr>
          <w:jc w:val="center"/>
          <w:trHeight w:val="621"/>
        </w:trPr>
        <w:tc>
          <w:tcPr>
            <w:tcW w:w="9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培训方案</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（6分）</w:t>
            </w:r>
            <w:r/>
          </w:p>
        </w:tc>
        <w:tc>
          <w:tcPr>
            <w:tcW w:w="4024"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根据供应商提供培训方案进行评分，内容包括但不限于培训计划、培训内容、培训对象等。</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内容丰富，科学合理，培训形式多样，具有可操作性的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val="0"/>
                <w:bCs/>
                <w:color w:val="auto"/>
                <w:sz w:val="24"/>
                <w:szCs w:val="24"/>
                <w:highlight w:val="none"/>
              </w:rPr>
              <w:t xml:space="preserve">内容较丰富，较合理，培训形式较多样，可操作性较强的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内容简单，合理性一般，形式单一，可操作性一般的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该项未见阐述不得分。</w:t>
            </w:r>
            <w:r/>
          </w:p>
        </w:tc>
      </w:tr>
    </w:tbl>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241"/>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商务分（</w:t>
      </w:r>
      <w:r>
        <w:rPr>
          <w:rFonts w:hint="eastAsia" w:ascii="宋体" w:hAnsi="宋体" w:eastAsia="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rPr>
        <w:t xml:space="preserve">分）</w:t>
      </w:r>
      <w:r/>
    </w:p>
    <w:tbl>
      <w:tblPr>
        <w:tblStyle w:val="697"/>
        <w:tblW w:w="98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82"/>
        <w:gridCol w:w="8263"/>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826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履约保障（</w:t>
            </w:r>
            <w:r>
              <w:rPr>
                <w:rFonts w:hint="eastAsia" w:ascii="宋体" w:hAnsi="宋体" w:eastAsia="宋体" w:cs="宋体"/>
                <w:i w:val="0"/>
                <w:iCs w:val="0"/>
                <w:color w:val="auto"/>
                <w:sz w:val="24"/>
                <w:szCs w:val="24"/>
                <w:highlight w:val="none"/>
                <w:u w:val="none"/>
                <w:lang w:val="en-US" w:eastAsia="zh-CN" w:bidi="ar"/>
              </w:rPr>
              <w:t xml:space="preserve">10分</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6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1、投标人具有质量管理体系认证证书的得2分；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2、投标人具有环境管理体系认证证书的得2分；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3、投标人具有职业健康安全管理体系认证证书的得2分；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4、投标人具有信息技术服务管理体系认证证书的得2分；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5、投标人具有高新技术企业证书的得2分。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(投标文件中提供相关证书扫描件并加盖投标人公章，否则不得分)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综合实力（</w:t>
            </w:r>
            <w:r>
              <w:rPr>
                <w:rFonts w:hint="eastAsia" w:ascii="宋体" w:hAnsi="宋体" w:eastAsia="宋体" w:cs="宋体"/>
                <w:i w:val="0"/>
                <w:iCs w:val="0"/>
                <w:color w:val="auto"/>
                <w:sz w:val="24"/>
                <w:szCs w:val="24"/>
                <w:highlight w:val="none"/>
                <w:u w:val="none"/>
                <w:lang w:val="en-US" w:eastAsia="zh-CN" w:bidi="ar"/>
              </w:rPr>
              <w:t xml:space="preserve">12分</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6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1、投标人具有有效期内的信息技术服务标准符合性证书（ITSS）三级及以上的得2分，四级的得1分，本项最高得2分；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2、投标人在开标日前取得中华人民共和国国家版权局登记颁发的与化工园区管理或运维相关的软件系统著作权证书，每有一个得2分，本项最高得10分。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(投标文件中提供相关证书扫描件并加盖投标人公章，否则不得分)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业绩（10分）</w:t>
            </w:r>
            <w:r/>
          </w:p>
        </w:tc>
        <w:tc>
          <w:tcPr>
            <w:shd w:val="clear" w:color="auto" w:fill="auto"/>
            <w:tcBorders>
              <w:top w:val="single" w:color="000000" w:sz="4" w:space="0"/>
              <w:left w:val="single" w:color="000000" w:sz="4" w:space="0"/>
              <w:bottom w:val="single" w:color="000000" w:sz="4" w:space="0"/>
              <w:right w:val="single" w:color="000000" w:sz="4" w:space="0"/>
            </w:tcBorders>
            <w:tcW w:w="8263" w:type="dxa"/>
            <w:vAlign w:val="top"/>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投标人自2021年1月1日以来具有相关软件服务类似业绩的(合同中需包含运行维护或</w:t>
            </w:r>
            <w:r>
              <w:rPr>
                <w:rFonts w:hint="eastAsia" w:ascii="宋体" w:hAnsi="宋体" w:eastAsia="宋体" w:cs="宋体"/>
                <w:i w:val="0"/>
                <w:iCs w:val="0"/>
                <w:color w:val="auto"/>
                <w:sz w:val="24"/>
                <w:szCs w:val="24"/>
                <w:highlight w:val="none"/>
                <w:u w:val="none"/>
                <w:lang w:val="en-US" w:eastAsia="zh-CN" w:bidi="ar"/>
              </w:rPr>
              <w:t xml:space="preserve">系统维保</w:t>
            </w:r>
            <w:r>
              <w:rPr>
                <w:rFonts w:hint="eastAsia" w:ascii="宋体" w:hAnsi="宋体" w:eastAsia="宋体" w:cs="宋体"/>
                <w:i w:val="0"/>
                <w:iCs w:val="0"/>
                <w:color w:val="auto"/>
                <w:sz w:val="24"/>
                <w:szCs w:val="24"/>
                <w:highlight w:val="none"/>
                <w:u w:val="none"/>
                <w:lang w:val="en-US" w:eastAsia="zh-CN" w:bidi="ar"/>
              </w:rPr>
              <w:t xml:space="preserve">或信息化系统或</w:t>
            </w:r>
            <w:r>
              <w:rPr>
                <w:rFonts w:hint="eastAsia" w:ascii="宋体" w:hAnsi="宋体" w:eastAsia="宋体" w:cs="宋体"/>
                <w:i w:val="0"/>
                <w:iCs w:val="0"/>
                <w:color w:val="auto"/>
                <w:sz w:val="24"/>
                <w:szCs w:val="24"/>
                <w:highlight w:val="none"/>
                <w:u w:val="none"/>
                <w:lang w:val="en-US" w:eastAsia="zh-CN" w:bidi="ar"/>
              </w:rPr>
              <w:t xml:space="preserve">系统集成</w:t>
            </w:r>
            <w:r>
              <w:rPr>
                <w:rFonts w:hint="eastAsia" w:ascii="宋体" w:hAnsi="宋体" w:eastAsia="宋体" w:cs="宋体"/>
                <w:i w:val="0"/>
                <w:iCs w:val="0"/>
                <w:color w:val="auto"/>
                <w:sz w:val="24"/>
                <w:szCs w:val="24"/>
                <w:highlight w:val="none"/>
                <w:u w:val="none"/>
                <w:lang w:val="en-US" w:eastAsia="zh-CN" w:bidi="ar"/>
              </w:rPr>
              <w:t xml:space="preserve">等相关内容)，每有1个得2分，本项最高得10分。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（投标中提供合同扫描件并加盖投标人公章，否则不得分。时间、内容以合同为准。）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项目组人员（13分）</w:t>
            </w:r>
            <w:r/>
          </w:p>
        </w:tc>
        <w:tc>
          <w:tcPr>
            <w:shd w:val="clear" w:color="auto" w:fill="auto"/>
            <w:tcBorders>
              <w:top w:val="single" w:color="000000" w:sz="4" w:space="0"/>
              <w:left w:val="single" w:color="000000" w:sz="4" w:space="0"/>
              <w:bottom w:val="single" w:color="000000" w:sz="4" w:space="0"/>
              <w:right w:val="single" w:color="000000" w:sz="4" w:space="0"/>
            </w:tcBorders>
            <w:tcW w:w="826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1、拟派项目负责人具有电子信息工程中级及以上专业技术职称</w:t>
            </w:r>
            <w:r>
              <w:rPr>
                <w:rFonts w:hint="eastAsia" w:ascii="宋体" w:hAnsi="宋体" w:eastAsia="宋体" w:cs="宋体"/>
                <w:i w:val="0"/>
                <w:iCs w:val="0"/>
                <w:color w:val="auto"/>
                <w:sz w:val="24"/>
                <w:szCs w:val="24"/>
                <w:highlight w:val="none"/>
                <w:u w:val="none"/>
                <w:lang w:val="en-US" w:eastAsia="zh-CN" w:bidi="ar"/>
              </w:rPr>
              <w:t xml:space="preserve">同时具有</w:t>
            </w:r>
            <w:r>
              <w:rPr>
                <w:rFonts w:hint="eastAsia" w:ascii="宋体" w:hAnsi="宋体" w:eastAsia="宋体" w:cs="宋体"/>
                <w:i w:val="0"/>
                <w:iCs w:val="0"/>
                <w:color w:val="auto"/>
                <w:sz w:val="24"/>
                <w:szCs w:val="24"/>
                <w:highlight w:val="none"/>
                <w:u w:val="none"/>
                <w:lang w:val="en-US" w:eastAsia="zh-CN" w:bidi="ar"/>
              </w:rPr>
              <w:t xml:space="preserve">ITSS信息技术服务标准应用经理合格证书的得4分；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拟派项目组成员（不含项目负责人）具有具有注册安全工程师或项目管理专业人士资格认证（PMP）证书或注册信息安全工程师（CISP）或二级及以上注册建造师（机电工程）证书的，每有一个证书得1分，本项最高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3、拟派信息化系统工程师具有本科（含）以上文化程度得2分，同时具有注册信息安全工程师（CISP）的再加2分，本项最高得4分。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（投标文件中提供项目组人员名单、有效证书扫描件及2025年1月以来任意3个月由投标人为其缴纳的社保证明材料的扫描件并加盖投标人公章，否则不得分。）</w:t>
            </w:r>
            <w:r/>
          </w:p>
        </w:tc>
      </w:tr>
    </w:tbl>
    <w:p>
      <w:pPr>
        <w:ind w:firstLine="482"/>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r>
      <w:r/>
    </w:p>
    <w:p>
      <w:pPr>
        <w:ind w:firstLine="482"/>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 xml:space="preserve">五、中标标准：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宋体" w:hAnsi="宋体" w:eastAsia="宋体" w:cs="宋体"/>
          <w:bCs/>
          <w:color w:val="auto"/>
          <w:sz w:val="24"/>
          <w:szCs w:val="24"/>
          <w:highlight w:val="none"/>
          <w:lang w:val="en-US" w:eastAsia="zh-CN"/>
        </w:rPr>
      </w:r>
      <w:r/>
    </w:p>
    <w:p>
      <w:pPr>
        <w:pStyle w:val="687"/>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59"/>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rPr>
          <w:rFonts w:hint="eastAsia" w:ascii="宋体" w:hAnsi="宋体" w:eastAsia="宋体" w:cs="宋体"/>
          <w:b/>
          <w:i w:val="0"/>
          <w:iCs w:val="0"/>
          <w:color w:val="auto"/>
          <w:sz w:val="52"/>
          <w:szCs w:val="52"/>
          <w:highlight w:val="none"/>
        </w:rPr>
      </w:pPr>
      <w:r>
        <w:rPr>
          <w:rFonts w:hint="eastAsia" w:ascii="宋体" w:hAnsi="宋体" w:eastAsia="宋体" w:cs="宋体"/>
          <w:b/>
          <w:i w:val="0"/>
          <w:iCs w:val="0"/>
          <w:color w:val="auto"/>
          <w:sz w:val="52"/>
          <w:szCs w:val="52"/>
          <w:highlight w:val="none"/>
        </w:rPr>
        <w:t xml:space="preserve">连 云 港 市 政 府 采 购</w:t>
      </w:r>
      <w:r/>
    </w:p>
    <w:p>
      <w:pPr>
        <w:pStyle w:val="70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t xml:space="preserve">投标文件</w:t>
      </w:r>
      <w:r/>
    </w:p>
    <w:p>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pStyle w:val="73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3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3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3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3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3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ind w:firstLine="964"/>
        <w:rPr>
          <w:rFonts w:hint="eastAsia" w:ascii="宋体" w:hAnsi="宋体" w:eastAsia="宋体" w:cs="宋体"/>
          <w:b/>
          <w:i w:val="0"/>
          <w:iCs w:val="0"/>
          <w:color w:val="auto"/>
          <w:sz w:val="32"/>
          <w:szCs w:val="32"/>
          <w:highlight w:val="none"/>
          <w:lang w:eastAsia="zh-CN"/>
        </w:rPr>
      </w:pPr>
      <w:r>
        <w:rPr>
          <w:rFonts w:hint="eastAsia" w:ascii="宋体" w:hAnsi="宋体" w:eastAsia="宋体" w:cs="宋体"/>
          <w:b/>
          <w:i w:val="0"/>
          <w:iCs w:val="0"/>
          <w:color w:val="auto"/>
          <w:sz w:val="32"/>
          <w:szCs w:val="32"/>
          <w:highlight w:val="none"/>
        </w:rPr>
        <w:t xml:space="preserve">标 段 名 称：</w:t>
      </w:r>
      <w:r/>
    </w:p>
    <w:p>
      <w:pPr>
        <w:pStyle w:val="73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标 段 编 号：</w:t>
      </w:r>
      <w:r/>
    </w:p>
    <w:p>
      <w:pPr>
        <w:pStyle w:val="73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73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73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73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投标人名称：</w:t>
      </w:r>
      <w:r/>
    </w:p>
    <w:p>
      <w:pPr>
        <w:pStyle w:val="73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投标人地址： </w:t>
      </w:r>
      <w:r/>
    </w:p>
    <w:p>
      <w:pPr>
        <w:pStyle w:val="73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法定代表人：</w:t>
      </w:r>
      <w:r/>
    </w:p>
    <w:p>
      <w:pPr>
        <w:pStyle w:val="73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日      期：</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left"/>
        <w:keepLines/>
        <w:keepNext/>
        <w:spacing w:before="360" w:after="200"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36"/>
          <w:highlight w:val="none"/>
        </w:rPr>
        <w:t xml:space="preserve">二、上一年度的财务状况报告</w:t>
      </w:r>
      <w:r>
        <w:rPr>
          <w:rFonts w:hint="eastAsia" w:ascii="宋体" w:hAnsi="宋体" w:eastAsia="宋体" w:cs="宋体"/>
          <w:color w:val="auto"/>
          <w:sz w:val="24"/>
          <w:szCs w:val="24"/>
          <w:highlight w:val="none"/>
        </w:rPr>
        <w:t xml:space="preserve">（成立不满一年无需提供）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根据连财购〔2023〕4号文件精神，可以提供《财务状况报告及税收、社会保障资金缴纳情况承诺函》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三、依法缴纳税收和社会保障资金的相关材料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四、具备履行合同所必需的设备和专业技术能力的声明及证明材料</w:t>
      </w:r>
      <w:r/>
    </w:p>
    <w:p>
      <w:pPr>
        <w:jc w:val="center"/>
        <w:spacing w:line="460" w:lineRule="exact"/>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主要设备有：。（须附证明材料）</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六、落实政府采购政策需满足的资格要求的证明文件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七、特定资格要求的证明文件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八、法律、行政法规规定的其他条件的证明文件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九、授权委托书与法定代表人（单位负责人）身份证明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为我方代理人，联系电话：。代理人根据授权，以我方名义签署、澄清确认、递交、撤回、修改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兹证明，姓名：性别：年龄：职务：系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260" w:after="260" w:line="416" w:lineRule="auto"/>
        <w:rPr>
          <w:rFonts w:hint="eastAsia" w:ascii="宋体" w:hAnsi="宋体" w:eastAsia="宋体" w:cs="宋体"/>
          <w:b/>
          <w:color w:val="auto"/>
          <w:sz w:val="32"/>
          <w:szCs w:val="32"/>
          <w:highlight w:val="none"/>
        </w:rPr>
        <w:outlineLvl w:val="1"/>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5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连云港徐圩新区应急救援指挥中心</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十一、中小企业声明函（服务）</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中小企业声明函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（项目编号：，分包号：）采购活动，提供的</w:t>
      </w:r>
      <w:r>
        <w:rPr>
          <w:rFonts w:hint="eastAsia" w:ascii="宋体" w:hAnsi="宋体" w:eastAsia="宋体" w:cs="宋体"/>
          <w:color w:val="auto"/>
          <w:sz w:val="24"/>
          <w:highlight w:val="none"/>
        </w:rPr>
        <w:t xml:space="preserve">服务全部由符合政策要求的中小企业承接。</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2、请供应商如实填写，所填内容将作为评审的依据，如填写不完整或不一致或填写有误，将承担一切不利后果。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残疾人福利性单位声明函</w:t>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）采购活动由本单位提供全部服务。</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十三、投标分项报价表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36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697"/>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产品、服务（标的）名称</w:t>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分项单位</w:t>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w:t>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单价</w:t>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单项</w:t>
            </w:r>
            <w:r/>
          </w:p>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合计价</w:t>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gridSpan w:val="5"/>
            <w:tcW w:w="6947"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总计（元）</w:t>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bookmarkStart w:id="60" w:name="_Hlt26955054"/>
      <w:r/>
      <w:bookmarkEnd w:id="60"/>
      <w:r>
        <w:rPr>
          <w:rFonts w:hint="eastAsia" w:ascii="宋体" w:hAnsi="宋体" w:eastAsia="宋体" w:cs="宋体"/>
          <w:b/>
          <w:iCs/>
          <w:color w:val="auto"/>
          <w:sz w:val="36"/>
          <w:highlight w:val="none"/>
        </w:rPr>
        <w:t xml:space="preserve">十四、商务要求响应及偏离表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firstLine="36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69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bookmarkStart w:id="61" w:name="_Hlt24879081"/>
            <w:r/>
            <w:bookmarkEnd w:id="61"/>
            <w:r/>
            <w:bookmarkStart w:id="62" w:name="_Hlt26671372"/>
            <w:r/>
            <w:bookmarkEnd w:id="62"/>
            <w:r/>
            <w:bookmarkStart w:id="63" w:name="_Hlt26955064"/>
            <w:r/>
            <w:bookmarkEnd w:id="63"/>
            <w:r/>
            <w:bookmarkStart w:id="64" w:name="_Hlt26580838"/>
            <w:r/>
            <w:bookmarkEnd w:id="64"/>
            <w:r/>
            <w:bookmarkStart w:id="65" w:name="_Hlt26782999"/>
            <w:r/>
            <w:bookmarkEnd w:id="65"/>
            <w:r/>
            <w:bookmarkStart w:id="66" w:name="_Hlt26671343"/>
            <w:r/>
            <w:bookmarkEnd w:id="66"/>
            <w:r/>
            <w:bookmarkStart w:id="67" w:name="_Hlt26955056"/>
            <w:r/>
            <w:bookmarkEnd w:id="67"/>
            <w:r/>
            <w:bookmarkStart w:id="68" w:name="_Hlt26609391"/>
            <w:r/>
            <w:bookmarkEnd w:id="68"/>
            <w:r>
              <w:rPr>
                <w:rFonts w:hint="eastAsia" w:ascii="宋体" w:hAnsi="宋体" w:eastAsia="宋体" w:cs="宋体"/>
                <w:color w:val="auto"/>
                <w:sz w:val="24"/>
                <w:szCs w:val="24"/>
                <w:highlight w:val="none"/>
              </w:rPr>
              <w:t xml:space="preserve">序号</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bookmarkStart w:id="69" w:name="_格式2__法定代表人授权书"/>
      <w:r/>
      <w:bookmarkEnd w:id="69"/>
      <w:r/>
      <w:bookmarkStart w:id="70" w:name="_Hlt26671374"/>
      <w:r/>
      <w:bookmarkEnd w:id="70"/>
      <w:r/>
      <w:bookmarkStart w:id="71" w:name="_Hlt26955066"/>
      <w:r/>
      <w:bookmarkEnd w:id="71"/>
      <w:r/>
      <w:bookmarkStart w:id="72" w:name="_Hlt26609389"/>
      <w:r/>
      <w:bookmarkEnd w:id="72"/>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宋体" w:hAnsi="宋体" w:eastAsia="宋体" w:cs="宋体"/>
          <w:iCs/>
          <w:color w:val="auto"/>
          <w:sz w:val="36"/>
          <w:highlight w:val="none"/>
        </w:rPr>
      </w:r>
      <w:r/>
    </w:p>
    <w:p>
      <w:pPr>
        <w:jc w:val="left"/>
        <w:keepLines/>
        <w:keepNext/>
        <w:spacing w:before="360" w:after="200" w:line="360" w:lineRule="auto"/>
        <w:rPr>
          <w:rFonts w:hint="eastAsia" w:ascii="宋体" w:hAnsi="宋体" w:eastAsia="宋体" w:cs="宋体"/>
          <w:b/>
          <w:i w:val="0"/>
          <w:iCs/>
          <w:color w:val="auto"/>
          <w:sz w:val="36"/>
          <w:highlight w:val="none"/>
          <w:u w:val="none"/>
        </w:rPr>
        <w:outlineLvl w:val="1"/>
      </w:pPr>
      <w:r>
        <w:rPr>
          <w:rFonts w:hint="eastAsia" w:ascii="宋体" w:hAnsi="宋体" w:eastAsia="宋体" w:cs="宋体"/>
          <w:b/>
          <w:i w:val="0"/>
          <w:iCs/>
          <w:color w:val="auto"/>
          <w:sz w:val="36"/>
          <w:highlight w:val="none"/>
          <w:u w:val="none"/>
        </w:rPr>
        <w:t xml:space="preserve">十五、技术要求响应及偏离表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jc w:val="left"/>
        <w:keepLines/>
        <w:keepNext/>
        <w:spacing w:before="360" w:after="200" w:line="360" w:lineRule="auto"/>
        <w:rPr>
          <w:rFonts w:hint="eastAsia" w:ascii="宋体" w:hAnsi="宋体" w:eastAsia="宋体" w:cs="宋体"/>
          <w:b/>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outlineLvl w:val="1"/>
      </w:pPr>
      <w:r>
        <w:rPr>
          <w:rFonts w:hint="eastAsia" w:ascii="宋体" w:hAnsi="宋体" w:eastAsia="宋体" w:cs="宋体"/>
          <w:b/>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w:t>
      </w:r>
      <w:r>
        <w:rPr>
          <w:rFonts w:hint="eastAsia" w:ascii="宋体" w:hAnsi="宋体" w:eastAsia="宋体" w:cs="宋体"/>
          <w:b/>
          <w:iCs/>
          <w:color w:val="auto"/>
          <w:sz w:val="36"/>
          <w:highlight w:val="none"/>
          <w:lang w:val="en-US" w:eastAsia="zh-CN"/>
        </w:rPr>
        <w:t xml:space="preserve">六</w:t>
      </w:r>
      <w:r>
        <w:rPr>
          <w:rFonts w:hint="eastAsia" w:ascii="宋体" w:hAnsi="宋体" w:eastAsia="宋体" w:cs="宋体"/>
          <w:b/>
          <w:iCs/>
          <w:color w:val="auto"/>
          <w:sz w:val="36"/>
          <w:highlight w:val="none"/>
        </w:rPr>
        <w:t xml:space="preserve">、类似项目业绩一览表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69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93"/>
        <w:gridCol w:w="1985"/>
        <w:gridCol w:w="1984"/>
        <w:gridCol w:w="1558"/>
      </w:tblGrid>
      <w:tr>
        <w:trPr>
          <w:cantSplit/>
          <w:jc w:val="center"/>
        </w:trPr>
        <w:tc>
          <w:tcPr>
            <w:tcW w:w="1418"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2693"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1985"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签订时间</w:t>
            </w:r>
            <w:r/>
          </w:p>
        </w:tc>
        <w:tc>
          <w:tcPr>
            <w:tcW w:w="1984"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采购单位</w:t>
            </w:r>
            <w:r/>
          </w:p>
        </w:tc>
        <w:tc>
          <w:tcPr>
            <w:tcW w:w="1558"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outlineLvl w:val="1"/>
      </w:pPr>
      <w:r>
        <w:rPr>
          <w:rFonts w:hint="eastAsia" w:ascii="宋体" w:hAnsi="宋体" w:eastAsia="宋体" w:cs="宋体"/>
          <w:b/>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w:t>
      </w:r>
      <w:r>
        <w:rPr>
          <w:rFonts w:hint="eastAsia" w:ascii="宋体" w:hAnsi="宋体" w:eastAsia="宋体" w:cs="宋体"/>
          <w:b/>
          <w:iCs/>
          <w:color w:val="auto"/>
          <w:sz w:val="36"/>
          <w:highlight w:val="none"/>
          <w:lang w:val="en-US" w:eastAsia="zh-CN"/>
        </w:rPr>
        <w:t xml:space="preserve">七</w:t>
      </w:r>
      <w:r>
        <w:rPr>
          <w:rFonts w:hint="eastAsia" w:ascii="宋体" w:hAnsi="宋体" w:eastAsia="宋体" w:cs="宋体"/>
          <w:b/>
          <w:iCs/>
          <w:color w:val="auto"/>
          <w:sz w:val="36"/>
          <w:highlight w:val="none"/>
        </w:rPr>
        <w:t xml:space="preserve">、项目团队人员一览表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69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418"/>
        <w:gridCol w:w="2410"/>
        <w:gridCol w:w="1275"/>
        <w:gridCol w:w="1276"/>
        <w:gridCol w:w="2089"/>
      </w:tblGrid>
      <w:tr>
        <w:trPr>
          <w:cantSplit/>
          <w:jc w:val="center"/>
        </w:trPr>
        <w:tc>
          <w:tcPr>
            <w:tcW w:w="10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姓名</w:t>
            </w:r>
            <w:r/>
          </w:p>
        </w:tc>
        <w:tc>
          <w:tcPr>
            <w:tcW w:w="14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本项目拟担任职务</w:t>
            </w:r>
            <w:r/>
          </w:p>
        </w:tc>
        <w:tc>
          <w:tcPr>
            <w:tcW w:w="2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技术职称、专业资质</w:t>
            </w:r>
            <w:r/>
          </w:p>
        </w:tc>
        <w:tc>
          <w:tcPr>
            <w:tcW w:w="12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学历</w:t>
            </w: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年龄</w:t>
            </w:r>
            <w:r/>
          </w:p>
        </w:tc>
        <w:tc>
          <w:tcPr>
            <w:tcW w:w="20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注：投标人根据项目需求、评分办法编制项目团队人员一览表，格式不做固定要求。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w:t>
      </w:r>
      <w:r>
        <w:rPr>
          <w:rFonts w:hint="eastAsia" w:ascii="宋体" w:hAnsi="宋体" w:eastAsia="宋体" w:cs="宋体"/>
          <w:b/>
          <w:color w:val="auto"/>
          <w:sz w:val="36"/>
          <w:highlight w:val="none"/>
          <w:lang w:val="en-US" w:eastAsia="zh-CN"/>
        </w:rPr>
        <w:t xml:space="preserve">八</w:t>
      </w:r>
      <w:r>
        <w:rPr>
          <w:rFonts w:hint="eastAsia" w:ascii="宋体" w:hAnsi="宋体" w:eastAsia="宋体" w:cs="宋体"/>
          <w:b/>
          <w:color w:val="auto"/>
          <w:sz w:val="36"/>
          <w:highlight w:val="none"/>
        </w:rPr>
        <w:t xml:space="preserve">、开标一览表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项目编号：          分包号：</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28"/>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2841"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项目内容</w:t>
            </w:r>
            <w:r/>
          </w:p>
        </w:tc>
        <w:tc>
          <w:tcPr>
            <w:tcW w:w="4066"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总价（小写）</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41"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详见投标文件</w:t>
            </w:r>
            <w:r/>
          </w:p>
        </w:tc>
        <w:tc>
          <w:tcPr>
            <w:tcW w:w="4066"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元</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总价（大写）</w:t>
            </w:r>
            <w:r/>
          </w:p>
        </w:tc>
        <w:tc>
          <w:tcPr>
            <w:gridSpan w:val="2"/>
            <w:tcW w:w="6907"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3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left"/>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left"/>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w:t>
      </w:r>
      <w:r>
        <w:rPr>
          <w:rFonts w:hint="eastAsia" w:ascii="宋体" w:hAnsi="宋体" w:eastAsia="宋体" w:cs="宋体"/>
          <w:b/>
          <w:color w:val="auto"/>
          <w:sz w:val="36"/>
          <w:highlight w:val="none"/>
          <w:lang w:val="en-US" w:eastAsia="zh-CN"/>
        </w:rPr>
        <w:t xml:space="preserve">九</w:t>
      </w:r>
      <w:r>
        <w:rPr>
          <w:rFonts w:hint="eastAsia" w:ascii="宋体" w:hAnsi="宋体" w:eastAsia="宋体" w:cs="宋体"/>
          <w:b/>
          <w:color w:val="auto"/>
          <w:sz w:val="36"/>
          <w:highlight w:val="none"/>
        </w:rPr>
        <w:t xml:space="preserve">、人员配置承诺函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人员配置承诺函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b/>
          <w:bCs/>
          <w:color w:val="auto"/>
          <w:sz w:val="24"/>
          <w:szCs w:val="24"/>
          <w:highlight w:val="none"/>
          <w:lang w:val="en-US" w:eastAsia="zh-CN"/>
        </w:rPr>
        <w:t xml:space="preserve">连云港徐圩新区应急救援指挥中心</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我公司郑重承诺</w:t>
      </w:r>
      <w:r>
        <w:rPr>
          <w:rFonts w:hint="eastAsia" w:ascii="宋体" w:hAnsi="宋体" w:eastAsia="宋体" w:cs="宋体"/>
          <w:color w:val="auto"/>
          <w:sz w:val="24"/>
          <w:szCs w:val="24"/>
          <w:highlight w:val="none"/>
        </w:rPr>
        <w:t xml:space="preserve">：如我公司中标，本项目拟配备项目经理1人，</w:t>
      </w:r>
      <w:r>
        <w:rPr>
          <w:rFonts w:hint="eastAsia" w:ascii="宋体" w:hAnsi="宋体" w:eastAsia="宋体" w:cs="宋体"/>
          <w:color w:val="auto"/>
          <w:sz w:val="24"/>
          <w:szCs w:val="24"/>
          <w:highlight w:val="none"/>
          <w:lang w:val="en-US" w:eastAsia="zh-CN"/>
        </w:rPr>
        <w:t xml:space="preserve">卡口安保不少于70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现场主管3</w:t>
      </w:r>
      <w:r>
        <w:rPr>
          <w:rFonts w:hint="eastAsia" w:ascii="宋体" w:hAnsi="宋体" w:eastAsia="宋体" w:cs="宋体"/>
          <w:color w:val="auto"/>
          <w:sz w:val="24"/>
          <w:szCs w:val="24"/>
          <w:highlight w:val="none"/>
        </w:rPr>
        <w:t xml:space="preserve">人，共</w:t>
      </w: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rPr>
        <w:t xml:space="preserve">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人员上岗前必须进行健康体检，确保身体健康，无慢性病史。工作时统一着装，佩带工作牌，上岗前必须经过岗前培训合格。投标人一经中标，项目经理不得更换，如有特殊原因需更换，须经采购人考核认可后，方可更换。</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如未能履行上述事项，采购人有权按违约处理。</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特此承诺</w:t>
      </w:r>
      <w:r>
        <w:rPr>
          <w:rFonts w:hint="eastAsia" w:ascii="宋体" w:hAnsi="宋体" w:eastAsia="宋体" w:cs="宋体"/>
          <w:bCs/>
          <w:color w:val="auto"/>
          <w:sz w:val="24"/>
          <w:szCs w:val="24"/>
          <w:highlight w:val="none"/>
        </w:rPr>
        <w:t xml:space="preserve">。</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624"/>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keepLines/>
        <w:keepNext/>
        <w:spacing w:before="280" w:after="290" w:line="376"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left"/>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具体要求详见第二章 投标人须知 八、询问与质疑。</w:t>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alibri">
    <w:panose1 w:val="020F0502020204030204"/>
  </w:font>
  <w:font w:name="MS Mincho">
    <w:panose1 w:val="02020603050405090304"/>
  </w:font>
  <w:font w:name="Courier New">
    <w:panose1 w:val="02070309020205020404"/>
  </w:font>
  <w:font w:name="金山简黑体">
    <w:panose1 w:val="020B0503020202020204"/>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14"/>
          <w:jc w:val="center"/>
        </w:pPr>
        <w:r>
          <w:fldChar w:fldCharType="begin"/>
        </w:r>
        <w:r>
          <w:instrText xml:space="preserve"> PAGE   \* MERGEFORMAT </w:instrText>
        </w:r>
        <w:r>
          <w:fldChar w:fldCharType="separate"/>
        </w:r>
        <w:r>
          <w:rPr>
            <w:lang w:val="zh-CN"/>
          </w:rPr>
          <w:t xml:space="preserve">3</w:t>
        </w:r>
        <w:r>
          <w:rPr>
            <w:lang w:val="zh-CN"/>
          </w:rPr>
          <w:fldChar w:fldCharType="end"/>
        </w:r>
        <w:r/>
      </w:p>
    </w:sdtContent>
  </w:sdt>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uiPriority w:val="0"/>
    <w:qFormat/>
    <w:pPr>
      <w:jc w:val="both"/>
      <w:widowControl w:val="off"/>
    </w:pPr>
    <w:rPr>
      <w:rFonts w:hint="default" w:asciiTheme="minorHAnsi" w:hAnsiTheme="minorHAnsi" w:eastAsiaTheme="minorEastAsia" w:cstheme="minorBidi"/>
      <w:sz w:val="21"/>
      <w:szCs w:val="22"/>
    </w:rPr>
  </w:style>
  <w:style w:type="paragraph" w:styleId="687">
    <w:name w:val="Heading 1"/>
    <w:basedOn w:val="686"/>
    <w:next w:val="686"/>
    <w:link w:val="885"/>
    <w:uiPriority w:val="9"/>
    <w:qFormat/>
    <w:pPr>
      <w:keepLines/>
      <w:keepNext/>
      <w:spacing w:before="340" w:after="330" w:line="578" w:lineRule="auto"/>
      <w:outlineLvl w:val="0"/>
    </w:pPr>
    <w:rPr>
      <w:b/>
      <w:bCs/>
      <w:sz w:val="44"/>
      <w:szCs w:val="44"/>
    </w:rPr>
  </w:style>
  <w:style w:type="paragraph" w:styleId="688">
    <w:name w:val="Heading 2"/>
    <w:basedOn w:val="686"/>
    <w:next w:val="686"/>
    <w:link w:val="88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9">
    <w:name w:val="Heading 3"/>
    <w:basedOn w:val="686"/>
    <w:next w:val="686"/>
    <w:link w:val="888"/>
    <w:uiPriority w:val="9"/>
    <w:unhideWhenUsed/>
    <w:qFormat/>
    <w:pPr>
      <w:keepLines/>
      <w:keepNext/>
      <w:spacing w:before="260" w:after="260" w:line="416" w:lineRule="auto"/>
      <w:outlineLvl w:val="2"/>
    </w:pPr>
    <w:rPr>
      <w:b/>
      <w:bCs/>
      <w:sz w:val="32"/>
      <w:szCs w:val="32"/>
    </w:rPr>
  </w:style>
  <w:style w:type="paragraph" w:styleId="690">
    <w:name w:val="Heading 4"/>
    <w:basedOn w:val="686"/>
    <w:next w:val="686"/>
    <w:link w:val="738"/>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39"/>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40"/>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42"/>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43"/>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8">
    <w:name w:val="Body Text First Indent 2"/>
    <w:basedOn w:val="699"/>
    <w:uiPriority w:val="0"/>
    <w:qFormat/>
    <w:pPr>
      <w:ind w:left="420" w:firstLine="210"/>
      <w:spacing w:before="0" w:after="120"/>
    </w:pPr>
  </w:style>
  <w:style w:type="paragraph" w:styleId="699">
    <w:name w:val="Body Text Indent"/>
    <w:basedOn w:val="686"/>
    <w:next w:val="700"/>
    <w:link w:val="895"/>
    <w:uiPriority w:val="0"/>
    <w:qFormat/>
    <w:pPr>
      <w:ind w:firstLine="600"/>
    </w:pPr>
    <w:rPr>
      <w:rFonts w:eastAsia="仿宋_GB2312"/>
      <w:sz w:val="30"/>
      <w:szCs w:val="30"/>
    </w:rPr>
  </w:style>
  <w:style w:type="paragraph" w:styleId="700">
    <w:name w:val="envelope return"/>
    <w:basedOn w:val="686"/>
    <w:uiPriority w:val="0"/>
    <w:qFormat/>
    <w:rPr>
      <w:rFonts w:ascii="Arial" w:hAnsi="Arial"/>
    </w:rPr>
  </w:style>
  <w:style w:type="paragraph" w:styleId="701">
    <w:name w:val="toc 7"/>
    <w:basedOn w:val="686"/>
    <w:next w:val="686"/>
    <w:uiPriority w:val="39"/>
    <w:unhideWhenUsed/>
    <w:qFormat/>
    <w:pPr>
      <w:ind w:left="1701" w:right="0" w:firstLine="0"/>
      <w:spacing w:after="57"/>
    </w:pPr>
  </w:style>
  <w:style w:type="paragraph" w:styleId="702">
    <w:name w:val="Normal Indent"/>
    <w:basedOn w:val="686"/>
    <w:uiPriority w:val="0"/>
    <w:qFormat/>
    <w:pPr>
      <w:ind w:firstLine="420"/>
    </w:pPr>
    <w:rPr>
      <w:szCs w:val="20"/>
    </w:rPr>
  </w:style>
  <w:style w:type="paragraph" w:styleId="703">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Document Map"/>
    <w:basedOn w:val="686"/>
    <w:link w:val="886"/>
    <w:uiPriority w:val="99"/>
    <w:semiHidden/>
    <w:unhideWhenUsed/>
    <w:qFormat/>
    <w:rPr>
      <w:rFonts w:ascii="宋体" w:eastAsia="宋体"/>
      <w:sz w:val="18"/>
      <w:szCs w:val="18"/>
    </w:rPr>
  </w:style>
  <w:style w:type="paragraph" w:styleId="705">
    <w:name w:val="annotation text"/>
    <w:basedOn w:val="686"/>
    <w:link w:val="890"/>
    <w:uiPriority w:val="0"/>
    <w:qFormat/>
    <w:pPr>
      <w:ind w:firstLine="922"/>
      <w:jc w:val="left"/>
      <w:spacing w:line="360" w:lineRule="auto"/>
    </w:pPr>
    <w:rPr>
      <w:rFonts w:ascii="Times New Roman" w:hAnsi="Times New Roman" w:eastAsia="宋体" w:cs="Times New Roman"/>
      <w:szCs w:val="24"/>
    </w:rPr>
  </w:style>
  <w:style w:type="paragraph" w:styleId="706">
    <w:name w:val="Body Text"/>
    <w:basedOn w:val="686"/>
    <w:uiPriority w:val="0"/>
    <w:qFormat/>
    <w:rPr>
      <w:rFonts w:ascii="金山简黑体" w:hAnsi="Courier New" w:eastAsia="金山简黑体"/>
      <w:b/>
      <w:spacing w:val="-8"/>
      <w:sz w:val="44"/>
      <w:szCs w:val="20"/>
    </w:rPr>
  </w:style>
  <w:style w:type="paragraph" w:styleId="707">
    <w:name w:val="toc 5"/>
    <w:basedOn w:val="686"/>
    <w:next w:val="686"/>
    <w:uiPriority w:val="39"/>
    <w:unhideWhenUsed/>
    <w:qFormat/>
    <w:pPr>
      <w:ind w:left="1134" w:right="0" w:firstLine="0"/>
      <w:spacing w:after="57"/>
    </w:pPr>
  </w:style>
  <w:style w:type="paragraph" w:styleId="708">
    <w:name w:val="toc 3"/>
    <w:basedOn w:val="686"/>
    <w:next w:val="686"/>
    <w:uiPriority w:val="39"/>
    <w:unhideWhenUsed/>
    <w:qFormat/>
    <w:pPr>
      <w:ind w:left="567" w:right="0" w:firstLine="0"/>
      <w:spacing w:after="57"/>
    </w:pPr>
  </w:style>
  <w:style w:type="paragraph" w:styleId="709">
    <w:name w:val="Plain Text"/>
    <w:basedOn w:val="686"/>
    <w:link w:val="893"/>
    <w:uiPriority w:val="0"/>
    <w:qFormat/>
    <w:rPr>
      <w:rFonts w:ascii="宋体" w:hAnsi="Courier New" w:eastAsia="宋体" w:cs="Times New Roman"/>
      <w:szCs w:val="20"/>
    </w:rPr>
  </w:style>
  <w:style w:type="paragraph" w:styleId="710">
    <w:name w:val="toc 8"/>
    <w:basedOn w:val="686"/>
    <w:next w:val="686"/>
    <w:uiPriority w:val="39"/>
    <w:unhideWhenUsed/>
    <w:qFormat/>
    <w:pPr>
      <w:ind w:left="1984" w:right="0" w:firstLine="0"/>
      <w:spacing w:after="57"/>
    </w:pPr>
  </w:style>
  <w:style w:type="paragraph" w:styleId="711">
    <w:name w:val="Date"/>
    <w:basedOn w:val="686"/>
    <w:next w:val="686"/>
    <w:link w:val="889"/>
    <w:uiPriority w:val="99"/>
    <w:semiHidden/>
    <w:unhideWhenUsed/>
    <w:qFormat/>
    <w:pPr>
      <w:ind w:left="100"/>
    </w:pPr>
  </w:style>
  <w:style w:type="paragraph" w:styleId="712">
    <w:name w:val="endnote text"/>
    <w:basedOn w:val="686"/>
    <w:link w:val="881"/>
    <w:uiPriority w:val="99"/>
    <w:semiHidden/>
    <w:unhideWhenUsed/>
    <w:qFormat/>
    <w:pPr>
      <w:spacing w:after="0" w:line="240" w:lineRule="auto"/>
    </w:pPr>
    <w:rPr>
      <w:sz w:val="20"/>
    </w:rPr>
  </w:style>
  <w:style w:type="paragraph" w:styleId="713">
    <w:name w:val="Balloon Text"/>
    <w:basedOn w:val="686"/>
    <w:link w:val="891"/>
    <w:uiPriority w:val="99"/>
    <w:semiHidden/>
    <w:unhideWhenUsed/>
    <w:qFormat/>
    <w:rPr>
      <w:sz w:val="18"/>
      <w:szCs w:val="18"/>
    </w:rPr>
  </w:style>
  <w:style w:type="paragraph" w:styleId="714">
    <w:name w:val="Footer"/>
    <w:basedOn w:val="686"/>
    <w:link w:val="884"/>
    <w:uiPriority w:val="99"/>
    <w:unhideWhenUsed/>
    <w:qFormat/>
    <w:pPr>
      <w:jc w:val="left"/>
      <w:tabs>
        <w:tab w:val="center" w:pos="4153" w:leader="none"/>
        <w:tab w:val="right" w:pos="8306" w:leader="none"/>
      </w:tabs>
    </w:pPr>
    <w:rPr>
      <w:sz w:val="18"/>
      <w:szCs w:val="18"/>
    </w:rPr>
  </w:style>
  <w:style w:type="paragraph" w:styleId="715">
    <w:name w:val="Header"/>
    <w:basedOn w:val="686"/>
    <w:link w:val="88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86"/>
    <w:next w:val="686"/>
    <w:uiPriority w:val="39"/>
    <w:unhideWhenUsed/>
    <w:qFormat/>
    <w:pPr>
      <w:jc w:val="center"/>
      <w:spacing w:line="360" w:lineRule="auto"/>
      <w:tabs>
        <w:tab w:val="right" w:pos="9628" w:leader="dot"/>
      </w:tabs>
    </w:pPr>
    <w:rPr>
      <w:sz w:val="32"/>
    </w:rPr>
  </w:style>
  <w:style w:type="paragraph" w:styleId="717">
    <w:name w:val="toc 4"/>
    <w:basedOn w:val="686"/>
    <w:next w:val="686"/>
    <w:uiPriority w:val="39"/>
    <w:unhideWhenUsed/>
    <w:qFormat/>
    <w:pPr>
      <w:ind w:left="850" w:right="0" w:firstLine="0"/>
      <w:spacing w:after="57"/>
    </w:pPr>
  </w:style>
  <w:style w:type="paragraph" w:styleId="718">
    <w:name w:val="Subtitle"/>
    <w:basedOn w:val="686"/>
    <w:next w:val="686"/>
    <w:link w:val="747"/>
    <w:uiPriority w:val="11"/>
    <w:qFormat/>
    <w:pPr>
      <w:spacing w:before="200" w:after="200"/>
    </w:pPr>
    <w:rPr>
      <w:sz w:val="24"/>
      <w:szCs w:val="24"/>
    </w:rPr>
  </w:style>
  <w:style w:type="paragraph" w:styleId="719">
    <w:name w:val="footnote text"/>
    <w:basedOn w:val="686"/>
    <w:link w:val="880"/>
    <w:uiPriority w:val="99"/>
    <w:semiHidden/>
    <w:unhideWhenUsed/>
    <w:qFormat/>
    <w:pPr>
      <w:spacing w:after="40" w:line="240" w:lineRule="auto"/>
    </w:pPr>
    <w:rPr>
      <w:sz w:val="18"/>
    </w:rPr>
  </w:style>
  <w:style w:type="paragraph" w:styleId="720">
    <w:name w:val="toc 6"/>
    <w:basedOn w:val="686"/>
    <w:next w:val="686"/>
    <w:uiPriority w:val="39"/>
    <w:unhideWhenUsed/>
    <w:qFormat/>
    <w:pPr>
      <w:ind w:left="1417" w:right="0" w:firstLine="0"/>
      <w:spacing w:after="57"/>
    </w:pPr>
  </w:style>
  <w:style w:type="paragraph" w:styleId="721">
    <w:name w:val="table of figures"/>
    <w:basedOn w:val="686"/>
    <w:next w:val="686"/>
    <w:uiPriority w:val="99"/>
    <w:unhideWhenUsed/>
    <w:qFormat/>
    <w:pPr>
      <w:spacing w:after="0" w:afterAutospacing="0"/>
    </w:pPr>
  </w:style>
  <w:style w:type="paragraph" w:styleId="722">
    <w:name w:val="toc 2"/>
    <w:basedOn w:val="686"/>
    <w:next w:val="686"/>
    <w:uiPriority w:val="39"/>
    <w:unhideWhenUsed/>
    <w:qFormat/>
    <w:pPr>
      <w:ind w:left="283" w:right="0" w:firstLine="0"/>
      <w:spacing w:after="57"/>
    </w:pPr>
  </w:style>
  <w:style w:type="paragraph" w:styleId="723">
    <w:name w:val="toc 9"/>
    <w:basedOn w:val="686"/>
    <w:next w:val="686"/>
    <w:uiPriority w:val="39"/>
    <w:unhideWhenUsed/>
    <w:qFormat/>
    <w:pPr>
      <w:ind w:left="2268" w:right="0" w:firstLine="0"/>
      <w:spacing w:after="57"/>
    </w:pPr>
  </w:style>
  <w:style w:type="paragraph" w:styleId="724">
    <w:name w:val="Normal (Web)"/>
    <w:basedOn w:val="68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25">
    <w:name w:val="Title"/>
    <w:basedOn w:val="686"/>
    <w:next w:val="686"/>
    <w:link w:val="746"/>
    <w:uiPriority w:val="10"/>
    <w:qFormat/>
    <w:pPr>
      <w:contextualSpacing/>
      <w:spacing w:before="300" w:after="200"/>
    </w:pPr>
    <w:rPr>
      <w:sz w:val="48"/>
      <w:szCs w:val="48"/>
    </w:rPr>
  </w:style>
  <w:style w:type="paragraph" w:styleId="726">
    <w:name w:val="annotation subject"/>
    <w:basedOn w:val="705"/>
    <w:next w:val="705"/>
    <w:link w:val="894"/>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27">
    <w:name w:val="Body Text First Indent"/>
    <w:basedOn w:val="706"/>
    <w:uiPriority w:val="99"/>
    <w:unhideWhenUsed/>
    <w:qFormat/>
    <w:pPr>
      <w:ind w:firstLine="420"/>
    </w:pPr>
  </w:style>
  <w:style w:type="table" w:styleId="728">
    <w:name w:val="Table Grid"/>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basedOn w:val="696"/>
    <w:uiPriority w:val="99"/>
    <w:semiHidden/>
    <w:unhideWhenUsed/>
    <w:qFormat/>
    <w:rPr>
      <w:vertAlign w:val="superscript"/>
    </w:rPr>
  </w:style>
  <w:style w:type="character" w:styleId="730">
    <w:name w:val="Emphasis"/>
    <w:basedOn w:val="696"/>
    <w:uiPriority w:val="20"/>
    <w:qFormat/>
    <w:rPr>
      <w:i/>
    </w:rPr>
  </w:style>
  <w:style w:type="character" w:styleId="731">
    <w:name w:val="Hyperlink"/>
    <w:uiPriority w:val="99"/>
    <w:qFormat/>
    <w:rPr>
      <w:color w:val="0000ff"/>
      <w:u w:val="none"/>
    </w:rPr>
  </w:style>
  <w:style w:type="character" w:styleId="732">
    <w:name w:val="annotation reference"/>
    <w:uiPriority w:val="0"/>
    <w:qFormat/>
    <w:rPr>
      <w:sz w:val="21"/>
      <w:szCs w:val="21"/>
    </w:rPr>
  </w:style>
  <w:style w:type="character" w:styleId="733">
    <w:name w:val="footnote reference"/>
    <w:basedOn w:val="696"/>
    <w:uiPriority w:val="99"/>
    <w:unhideWhenUsed/>
    <w:qFormat/>
    <w:rPr>
      <w:vertAlign w:val="superscript"/>
    </w:rPr>
  </w:style>
  <w:style w:type="paragraph" w:styleId="734" w:customStyle="1">
    <w:name w:val="Default"/>
    <w:link w:val="892"/>
    <w:uiPriority w:val="99"/>
    <w:qFormat/>
    <w:pPr>
      <w:widowControl w:val="off"/>
    </w:pPr>
    <w:rPr>
      <w:rFonts w:hint="default" w:ascii="MS Mincho" w:hAnsi="Calibri" w:eastAsia="宋体" w:cs="Times New Roman"/>
      <w:color w:val="000000"/>
      <w:sz w:val="21"/>
      <w:szCs w:val="24"/>
    </w:rPr>
  </w:style>
  <w:style w:type="character" w:styleId="735" w:customStyle="1">
    <w:name w:val="Heading 1 Char"/>
    <w:basedOn w:val="696"/>
    <w:uiPriority w:val="9"/>
    <w:qFormat/>
    <w:rPr>
      <w:rFonts w:ascii="Arial" w:hAnsi="Arial" w:eastAsia="Arial" w:cs="Arial"/>
      <w:sz w:val="40"/>
      <w:szCs w:val="40"/>
    </w:rPr>
  </w:style>
  <w:style w:type="character" w:styleId="736" w:customStyle="1">
    <w:name w:val="Heading 2 Char"/>
    <w:basedOn w:val="696"/>
    <w:uiPriority w:val="9"/>
    <w:qFormat/>
    <w:rPr>
      <w:rFonts w:ascii="Arial" w:hAnsi="Arial" w:eastAsia="Arial" w:cs="Arial"/>
      <w:sz w:val="34"/>
    </w:rPr>
  </w:style>
  <w:style w:type="character" w:styleId="737" w:customStyle="1">
    <w:name w:val="Heading 3 Char"/>
    <w:basedOn w:val="696"/>
    <w:uiPriority w:val="9"/>
    <w:qFormat/>
    <w:rPr>
      <w:rFonts w:ascii="Arial" w:hAnsi="Arial" w:eastAsia="Arial" w:cs="Arial"/>
      <w:sz w:val="30"/>
      <w:szCs w:val="30"/>
    </w:rPr>
  </w:style>
  <w:style w:type="character" w:styleId="738" w:customStyle="1">
    <w:name w:val="Heading 4 Char"/>
    <w:basedOn w:val="696"/>
    <w:link w:val="690"/>
    <w:uiPriority w:val="9"/>
    <w:qFormat/>
    <w:rPr>
      <w:rFonts w:ascii="Arial" w:hAnsi="Arial" w:eastAsia="Arial" w:cs="Arial"/>
      <w:b/>
      <w:bCs/>
      <w:sz w:val="26"/>
      <w:szCs w:val="26"/>
    </w:rPr>
  </w:style>
  <w:style w:type="character" w:styleId="739" w:customStyle="1">
    <w:name w:val="Heading 5 Char"/>
    <w:basedOn w:val="696"/>
    <w:link w:val="691"/>
    <w:uiPriority w:val="9"/>
    <w:qFormat/>
    <w:rPr>
      <w:rFonts w:ascii="Arial" w:hAnsi="Arial" w:eastAsia="Arial" w:cs="Arial"/>
      <w:b/>
      <w:bCs/>
      <w:sz w:val="24"/>
      <w:szCs w:val="24"/>
    </w:rPr>
  </w:style>
  <w:style w:type="character" w:styleId="740" w:customStyle="1">
    <w:name w:val="Heading 6 Char"/>
    <w:basedOn w:val="696"/>
    <w:link w:val="692"/>
    <w:uiPriority w:val="9"/>
    <w:qFormat/>
    <w:rPr>
      <w:rFonts w:ascii="Arial" w:hAnsi="Arial" w:eastAsia="Arial" w:cs="Arial"/>
      <w:b/>
      <w:bCs/>
      <w:sz w:val="22"/>
      <w:szCs w:val="22"/>
    </w:rPr>
  </w:style>
  <w:style w:type="character" w:styleId="741" w:customStyle="1">
    <w:name w:val="Heading 7 Char"/>
    <w:basedOn w:val="696"/>
    <w:link w:val="693"/>
    <w:uiPriority w:val="9"/>
    <w:qFormat/>
    <w:rPr>
      <w:rFonts w:ascii="Arial" w:hAnsi="Arial" w:eastAsia="Arial" w:cs="Arial"/>
      <w:b/>
      <w:bCs/>
      <w:i/>
      <w:iCs/>
      <w:sz w:val="22"/>
      <w:szCs w:val="22"/>
    </w:rPr>
  </w:style>
  <w:style w:type="character" w:styleId="742" w:customStyle="1">
    <w:name w:val="Heading 8 Char"/>
    <w:basedOn w:val="696"/>
    <w:link w:val="694"/>
    <w:uiPriority w:val="9"/>
    <w:qFormat/>
    <w:rPr>
      <w:rFonts w:ascii="Arial" w:hAnsi="Arial" w:eastAsia="Arial" w:cs="Arial"/>
      <w:i/>
      <w:iCs/>
      <w:sz w:val="22"/>
      <w:szCs w:val="22"/>
    </w:rPr>
  </w:style>
  <w:style w:type="character" w:styleId="743" w:customStyle="1">
    <w:name w:val="Heading 9 Char"/>
    <w:basedOn w:val="696"/>
    <w:link w:val="695"/>
    <w:uiPriority w:val="9"/>
    <w:qFormat/>
    <w:rPr>
      <w:rFonts w:ascii="Arial" w:hAnsi="Arial" w:eastAsia="Arial" w:cs="Arial"/>
      <w:i/>
      <w:iCs/>
      <w:sz w:val="21"/>
      <w:szCs w:val="21"/>
    </w:rPr>
  </w:style>
  <w:style w:type="paragraph" w:styleId="744">
    <w:name w:val="List Paragraph"/>
    <w:basedOn w:val="686"/>
    <w:uiPriority w:val="34"/>
    <w:qFormat/>
    <w:pPr>
      <w:contextualSpacing/>
      <w:ind w:left="720"/>
    </w:pPr>
  </w:style>
  <w:style w:type="paragraph" w:styleId="745">
    <w:name w:val="No Spacing"/>
    <w:uiPriority w:val="1"/>
    <w:qFormat/>
    <w:pPr>
      <w:spacing w:before="0" w:after="0" w:line="240" w:lineRule="auto"/>
    </w:pPr>
    <w:rPr>
      <w:rFonts w:hint="default" w:asciiTheme="minorHAnsi" w:hAnsiTheme="minorHAnsi" w:eastAsiaTheme="minorEastAsia" w:cstheme="minorBidi"/>
    </w:rPr>
  </w:style>
  <w:style w:type="character" w:styleId="746" w:customStyle="1">
    <w:name w:val="Title Char"/>
    <w:basedOn w:val="696"/>
    <w:link w:val="725"/>
    <w:uiPriority w:val="10"/>
    <w:qFormat/>
    <w:rPr>
      <w:sz w:val="48"/>
      <w:szCs w:val="48"/>
    </w:rPr>
  </w:style>
  <w:style w:type="character" w:styleId="747" w:customStyle="1">
    <w:name w:val="Subtitle Char"/>
    <w:basedOn w:val="696"/>
    <w:link w:val="718"/>
    <w:uiPriority w:val="11"/>
    <w:qFormat/>
    <w:rPr>
      <w:sz w:val="24"/>
      <w:szCs w:val="24"/>
    </w:rPr>
  </w:style>
  <w:style w:type="paragraph" w:styleId="748">
    <w:name w:val="Quote"/>
    <w:basedOn w:val="686"/>
    <w:next w:val="686"/>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86"/>
    <w:next w:val="686"/>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basedOn w:val="696"/>
    <w:uiPriority w:val="99"/>
    <w:qFormat/>
  </w:style>
  <w:style w:type="character" w:styleId="753" w:customStyle="1">
    <w:name w:val="Footer Char"/>
    <w:basedOn w:val="696"/>
    <w:uiPriority w:val="99"/>
    <w:qFormat/>
  </w:style>
  <w:style w:type="character" w:styleId="754" w:customStyle="1">
    <w:name w:val="Caption Char"/>
    <w:uiPriority w:val="99"/>
    <w:qFormat/>
  </w:style>
  <w:style w:type="table" w:styleId="755" w:customStyle="1">
    <w:name w:val="Table Grid Light"/>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9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basedOn w:val="69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basedOn w:val="69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basedOn w:val="69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basedOn w:val="69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basedOn w:val="69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69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6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69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basedOn w:val="6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69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basedOn w:val="69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9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9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9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9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9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9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9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9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9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9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9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9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69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basedOn w:val="69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basedOn w:val="69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basedOn w:val="69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basedOn w:val="69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basedOn w:val="69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9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basedOn w:val="6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9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9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9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9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basedOn w:val="69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basedOn w:val="69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basedOn w:val="69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basedOn w:val="69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basedOn w:val="69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basedOn w:val="69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69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69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69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69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69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69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basedOn w:val="69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basedOn w:val="69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basedOn w:val="69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basedOn w:val="69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basedOn w:val="69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9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9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9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9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9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9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basedOn w:val="6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69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basedOn w:val="69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basedOn w:val="69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basedOn w:val="69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basedOn w:val="69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basedOn w:val="69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basedOn w:val="6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6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basedOn w:val="6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basedOn w:val="6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basedOn w:val="6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basedOn w:val="6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basedOn w:val="6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19"/>
    <w:uiPriority w:val="99"/>
    <w:qFormat/>
    <w:rPr>
      <w:sz w:val="18"/>
    </w:rPr>
  </w:style>
  <w:style w:type="character" w:styleId="881" w:customStyle="1">
    <w:name w:val="Endnote Text Char"/>
    <w:link w:val="712"/>
    <w:uiPriority w:val="99"/>
    <w:qFormat/>
    <w:rPr>
      <w:sz w:val="20"/>
    </w:rPr>
  </w:style>
  <w:style w:type="paragraph" w:styleId="882" w:customStyle="1">
    <w:name w:val="TOC Heading"/>
    <w:uiPriority w:val="39"/>
    <w:unhideWhenUsed/>
    <w:qFormat/>
    <w:rPr>
      <w:rFonts w:hint="default" w:asciiTheme="minorHAnsi" w:hAnsiTheme="minorHAnsi" w:eastAsiaTheme="minorEastAsia" w:cstheme="minorBidi"/>
    </w:rPr>
  </w:style>
  <w:style w:type="character" w:styleId="883" w:customStyle="1">
    <w:name w:val="页眉 Char"/>
    <w:basedOn w:val="696"/>
    <w:link w:val="715"/>
    <w:uiPriority w:val="99"/>
    <w:semiHidden/>
    <w:qFormat/>
    <w:rPr>
      <w:sz w:val="18"/>
      <w:szCs w:val="18"/>
    </w:rPr>
  </w:style>
  <w:style w:type="character" w:styleId="884" w:customStyle="1">
    <w:name w:val="页脚 Char"/>
    <w:basedOn w:val="696"/>
    <w:link w:val="714"/>
    <w:uiPriority w:val="99"/>
    <w:qFormat/>
    <w:rPr>
      <w:sz w:val="18"/>
      <w:szCs w:val="18"/>
    </w:rPr>
  </w:style>
  <w:style w:type="character" w:styleId="885" w:customStyle="1">
    <w:name w:val="标题 1 Char"/>
    <w:basedOn w:val="696"/>
    <w:link w:val="687"/>
    <w:uiPriority w:val="9"/>
    <w:qFormat/>
    <w:rPr>
      <w:b/>
      <w:bCs/>
      <w:sz w:val="44"/>
      <w:szCs w:val="44"/>
    </w:rPr>
  </w:style>
  <w:style w:type="character" w:styleId="886" w:customStyle="1">
    <w:name w:val="文档结构图 Char"/>
    <w:basedOn w:val="696"/>
    <w:link w:val="704"/>
    <w:uiPriority w:val="99"/>
    <w:semiHidden/>
    <w:qFormat/>
    <w:rPr>
      <w:rFonts w:ascii="宋体" w:eastAsia="宋体"/>
      <w:sz w:val="18"/>
      <w:szCs w:val="18"/>
    </w:rPr>
  </w:style>
  <w:style w:type="character" w:styleId="887" w:customStyle="1">
    <w:name w:val="标题 2 Char"/>
    <w:basedOn w:val="696"/>
    <w:link w:val="688"/>
    <w:uiPriority w:val="9"/>
    <w:qFormat/>
    <w:rPr>
      <w:rFonts w:asciiTheme="majorHAnsi" w:hAnsiTheme="majorHAnsi" w:eastAsiaTheme="majorEastAsia" w:cstheme="majorBidi"/>
      <w:b/>
      <w:bCs/>
      <w:sz w:val="32"/>
      <w:szCs w:val="32"/>
    </w:rPr>
  </w:style>
  <w:style w:type="character" w:styleId="888" w:customStyle="1">
    <w:name w:val="标题 3 Char"/>
    <w:basedOn w:val="696"/>
    <w:link w:val="689"/>
    <w:uiPriority w:val="9"/>
    <w:qFormat/>
    <w:rPr>
      <w:b/>
      <w:bCs/>
      <w:sz w:val="32"/>
      <w:szCs w:val="32"/>
    </w:rPr>
  </w:style>
  <w:style w:type="character" w:styleId="889" w:customStyle="1">
    <w:name w:val="日期 Char"/>
    <w:basedOn w:val="696"/>
    <w:link w:val="711"/>
    <w:uiPriority w:val="99"/>
    <w:semiHidden/>
    <w:qFormat/>
  </w:style>
  <w:style w:type="character" w:styleId="890" w:customStyle="1">
    <w:name w:val="批注文字 Char"/>
    <w:basedOn w:val="696"/>
    <w:link w:val="705"/>
    <w:uiPriority w:val="0"/>
    <w:qFormat/>
    <w:rPr>
      <w:rFonts w:ascii="Times New Roman" w:hAnsi="Times New Roman" w:eastAsia="宋体" w:cs="Times New Roman"/>
      <w:szCs w:val="24"/>
    </w:rPr>
  </w:style>
  <w:style w:type="character" w:styleId="891" w:customStyle="1">
    <w:name w:val="批注框文本 Char"/>
    <w:basedOn w:val="696"/>
    <w:link w:val="713"/>
    <w:uiPriority w:val="99"/>
    <w:semiHidden/>
    <w:qFormat/>
    <w:rPr>
      <w:sz w:val="18"/>
      <w:szCs w:val="18"/>
    </w:rPr>
  </w:style>
  <w:style w:type="character" w:styleId="892" w:customStyle="1">
    <w:name w:val="Default Char"/>
    <w:link w:val="734"/>
    <w:uiPriority w:val="99"/>
    <w:qFormat/>
    <w:rPr>
      <w:rFonts w:ascii="MS Mincho" w:hAnsi="Calibri" w:eastAsia="宋体" w:cs="Times New Roman"/>
      <w:color w:val="000000"/>
      <w:szCs w:val="24"/>
    </w:rPr>
  </w:style>
  <w:style w:type="character" w:styleId="893" w:customStyle="1">
    <w:name w:val="纯文本 Char"/>
    <w:basedOn w:val="696"/>
    <w:link w:val="709"/>
    <w:uiPriority w:val="0"/>
    <w:qFormat/>
    <w:rPr>
      <w:rFonts w:ascii="宋体" w:hAnsi="Courier New" w:eastAsia="宋体" w:cs="Times New Roman"/>
      <w:szCs w:val="20"/>
    </w:rPr>
  </w:style>
  <w:style w:type="character" w:styleId="894" w:customStyle="1">
    <w:name w:val="批注主题 Char"/>
    <w:basedOn w:val="890"/>
    <w:link w:val="726"/>
    <w:uiPriority w:val="99"/>
    <w:semiHidden/>
    <w:qFormat/>
    <w:rPr>
      <w:b/>
      <w:bCs/>
    </w:rPr>
  </w:style>
  <w:style w:type="character" w:styleId="895" w:customStyle="1">
    <w:name w:val="正文文本缩进 Char"/>
    <w:basedOn w:val="696"/>
    <w:link w:val="699"/>
    <w:uiPriority w:val="0"/>
    <w:qFormat/>
    <w:rPr>
      <w:rFonts w:eastAsia="仿宋_GB2312"/>
      <w:sz w:val="30"/>
      <w:szCs w:val="30"/>
    </w:rPr>
  </w:style>
  <w:style w:type="paragraph" w:styleId="896" w:customStyle="1">
    <w:name w:val="正文1"/>
    <w:basedOn w:val="702"/>
    <w:uiPriority w:val="99"/>
    <w:qFormat/>
    <w:pPr>
      <w:jc w:val="both"/>
    </w:pPr>
    <w:rPr>
      <w:rFonts w:ascii="Calibri" w:hAnsi="Calibri" w:eastAsia="宋体" w:cs="Times New Roman"/>
      <w:sz w:val="21"/>
      <w:szCs w:val="21"/>
      <w:lang w:val="en-US" w:eastAsia="zh-CN" w:bidi="ar-SA"/>
    </w:rPr>
  </w:style>
  <w:style w:type="character" w:styleId="897" w:customStyle="1">
    <w:name w:val="15"/>
    <w:basedOn w:val="696"/>
    <w:uiPriority w:val="0"/>
    <w:qFormat/>
    <w:rPr>
      <w:rFonts w:hint="default" w:ascii="Times New Roman" w:hAnsi="Times New Roman" w:cs="Times New Roman"/>
    </w:rPr>
  </w:style>
  <w:style w:type="character" w:styleId="898" w:customStyle="1">
    <w:name w:val="font31"/>
    <w:basedOn w:val="696"/>
    <w:uiPriority w:val="0"/>
    <w:qFormat/>
    <w:rPr>
      <w:rFonts w:hint="eastAsia" w:ascii="方正仿宋_GBK" w:hAnsi="方正仿宋_GBK" w:eastAsia="方正仿宋_GBK" w:cs="方正仿宋_GBK"/>
      <w:color w:val="000000"/>
      <w:sz w:val="24"/>
      <w:szCs w:val="24"/>
      <w:u w:val="none"/>
    </w:rPr>
  </w:style>
  <w:style w:type="character" w:styleId="899" w:customStyle="1">
    <w:name w:val="font41"/>
    <w:basedOn w:val="696"/>
    <w:uiPriority w:val="0"/>
    <w:qFormat/>
    <w:rPr>
      <w:rFonts w:hint="default" w:ascii="Times New Roman" w:hAnsi="Times New Roman" w:cs="Times New Roman"/>
      <w:color w:val="000000"/>
      <w:sz w:val="24"/>
      <w:szCs w:val="24"/>
      <w:u w:val="none"/>
    </w:rPr>
  </w:style>
  <w:style w:type="character" w:styleId="900" w:customStyle="1">
    <w:name w:val="font51"/>
    <w:basedOn w:val="696"/>
    <w:uiPriority w:val="0"/>
    <w:qFormat/>
    <w:rPr>
      <w:rFonts w:hint="eastAsia" w:ascii="方正仿宋_GBK" w:hAnsi="方正仿宋_GBK" w:eastAsia="方正仿宋_GBK" w:cs="方正仿宋_GBK"/>
      <w:color w:val="333333"/>
      <w:sz w:val="24"/>
      <w:szCs w:val="24"/>
      <w:u w:val="none"/>
    </w:rPr>
  </w:style>
  <w:style w:type="character" w:styleId="901" w:customStyle="1">
    <w:name w:val="font61"/>
    <w:basedOn w:val="696"/>
    <w:uiPriority w:val="0"/>
    <w:qFormat/>
    <w:rPr>
      <w:rFonts w:hint="default" w:ascii="Times New Roman" w:hAnsi="Times New Roman" w:cs="Times New Roman"/>
      <w:color w:val="333333"/>
      <w:sz w:val="24"/>
      <w:szCs w:val="24"/>
      <w:u w:val="none"/>
    </w:rPr>
  </w:style>
  <w:style w:type="character" w:styleId="902" w:customStyle="1">
    <w:name w:val="font81"/>
    <w:basedOn w:val="696"/>
    <w:uiPriority w:val="0"/>
    <w:qFormat/>
    <w:rPr>
      <w:rFonts w:hint="default" w:ascii="Times New Roman" w:hAnsi="Times New Roman" w:cs="Times New Roman"/>
      <w:color w:val="000000"/>
      <w:sz w:val="28"/>
      <w:szCs w:val="28"/>
      <w:u w:val="none"/>
    </w:rPr>
  </w:style>
  <w:style w:type="character" w:styleId="903" w:customStyle="1">
    <w:name w:val="font71"/>
    <w:basedOn w:val="696"/>
    <w:uiPriority w:val="0"/>
    <w:qFormat/>
    <w:rPr>
      <w:rFonts w:hint="eastAsia" w:ascii="方正仿宋_GBK" w:hAnsi="方正仿宋_GBK" w:eastAsia="方正仿宋_GBK" w:cs="方正仿宋_GBK"/>
      <w:color w:val="000000"/>
      <w:sz w:val="28"/>
      <w:szCs w:val="28"/>
      <w:u w:val="none"/>
    </w:rPr>
  </w:style>
  <w:style w:type="character" w:styleId="904" w:customStyle="1">
    <w:name w:val="NormalCharacter"/>
    <w:link w:val="905"/>
    <w:uiPriority w:val="0"/>
    <w:semiHidden/>
    <w:qFormat/>
    <w:rPr>
      <w:sz w:val="20"/>
      <w:szCs w:val="20"/>
    </w:rPr>
  </w:style>
  <w:style w:type="paragraph" w:styleId="905" w:customStyle="1">
    <w:name w:val="UserStyle_0"/>
    <w:basedOn w:val="686"/>
    <w:link w:val="904"/>
    <w:uiPriority w:val="0"/>
    <w:semiHidden/>
    <w:qFormat/>
    <w:pPr>
      <w:widowControl/>
    </w:pPr>
    <w:rPr>
      <w:sz w:val="20"/>
      <w:szCs w:val="20"/>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刘承杰</cp:lastModifiedBy>
  <cp:revision>5</cp:revision>
  <dcterms:created xsi:type="dcterms:W3CDTF">2024-01-04T03:50:00Z</dcterms:created>
  <dcterms:modified xsi:type="dcterms:W3CDTF">2025-10-09T01:24:51Z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B8725CF93180445BAE7A16C6D0845599_13</vt:lpwstr>
  </property>
  <property fmtid="{D5CDD505-2E9C-101B-9397-08002B2CF9AE}" pid="4" name="KSOTemplateDocerSaveRecord">
    <vt:lpwstr>eyJoZGlkIjoiZDJiNTBmMDllNTBkYjVjZjg4ZDEyZmJmY2M0MjNmOWIiLCJ1c2VySWQiOiIzMTk3MzA5ODIifQ==</vt:lpwstr>
  </property>
</Properties>
</file>